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367" w:type="dxa"/>
        <w:tblLayout w:type="fixed"/>
        <w:tblCellMar>
          <w:top w:w="0" w:type="dxa"/>
          <w:left w:w="108" w:type="dxa"/>
          <w:bottom w:w="0" w:type="dxa"/>
          <w:right w:w="108" w:type="dxa"/>
        </w:tblCellMar>
        <w:tblLook w:firstRow="1" w:noVBand="1" w:lastRow="0" w:firstColumn="1" w:lastColumn="0" w:noHBand="0" w:val="04a0"/>
      </w:tblPr>
      <w:tblGrid>
        <w:gridCol w:w="3343"/>
      </w:tblGrid>
      <w:tr>
        <w:trPr>
          <w:trHeight w:val="334"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游ゴシック Light" w:hAnsi="游ゴシック Light" w:eastAsia="游ゴシック Light" w:asciiTheme="majorEastAsia" w:eastAsiaTheme="majorEastAsia" w:hAnsiTheme="majorEastAsia"/>
              </w:rPr>
            </w:pPr>
            <w:r>
              <w:rPr>
                <w:rFonts w:ascii="游ゴシック Light" w:hAnsi="游ゴシック Light" w:eastAsia="游ゴシック Light" w:asciiTheme="majorEastAsia" w:eastAsiaTheme="majorEastAsia" w:hAnsiTheme="majorEastAsia"/>
              </w:rPr>
              <w:t>認定権者記載欄</w:t>
            </w:r>
          </w:p>
        </w:tc>
      </w:tr>
      <w:tr>
        <w:trPr>
          <w:trHeight w:val="273" w:hRule="atLeast"/>
        </w:trPr>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様式第５－（イ）－⑫</w:t>
      </w:r>
    </w:p>
    <w:tbl>
      <w:tblPr>
        <w:tblW w:w="9639" w:type="dxa"/>
        <w:jc w:val="left"/>
        <w:tblInd w:w="109"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center"/>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中小企業信用保険法第２条第５項第５号の規定による認定申請書（イ－⑫）</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年　　月　　日</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cs="ＭＳ ゴシック" w:eastAsia="ＭＳ ゴシック"/>
                <w:color w:val="000000"/>
                <w:kern w:val="0"/>
                <w:szCs w:val="21"/>
              </w:rPr>
              <w:t>香取市長　</w:t>
            </w:r>
            <w:r>
              <w:rPr>
                <w:rFonts w:ascii="ＭＳ 明朝" w:hAnsi="ＭＳ 明朝" w:cs="ＭＳ ゴシック" w:eastAsia="ＭＳ 明朝"/>
                <w:color w:val="000000"/>
                <w:kern w:val="0"/>
                <w:szCs w:val="21"/>
              </w:rPr>
              <w:t>伊</w:t>
            </w:r>
            <w:r>
              <w:rPr>
                <w:rFonts w:ascii="ＭＳ 明朝" w:hAnsi="ＭＳ 明朝" w:eastAsia="ＭＳ 明朝"/>
                <w:color w:val="000000"/>
                <w:kern w:val="0"/>
              </w:rPr>
              <w:t>藤　友則</w:t>
            </w:r>
            <w:r>
              <w:rPr>
                <w:rFonts w:ascii="ＭＳ ゴシック" w:hAnsi="ＭＳ ゴシック" w:cs="ＭＳ ゴシック" w:eastAsia="ＭＳ ゴシック"/>
                <w:color w:val="000000"/>
                <w:kern w:val="0"/>
                <w:szCs w:val="21"/>
              </w:rPr>
              <w:t>　様</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申請者</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color="000000"/>
              </w:rPr>
              <w:t>住　所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color="000000"/>
              </w:rPr>
              <w:t xml:space="preserve">氏　名　  　　                      印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atLeast" w:line="274"/>
              <w:ind w:right="292" w:hanging="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私は、</w:t>
            </w:r>
            <w:r>
              <w:rPr>
                <w:rFonts w:ascii="ＭＳ ゴシック" w:hAnsi="ＭＳ ゴシック" w:eastAsia="ＭＳ ゴシック"/>
                <w:color w:val="000000"/>
                <w:kern w:val="0"/>
                <w:u w:val="single"/>
              </w:rPr>
              <w:t xml:space="preserve">        業（注２）</w:t>
            </w:r>
            <w:r>
              <w:rPr>
                <w:rFonts w:ascii="ＭＳ ゴシック" w:hAnsi="ＭＳ ゴシック" w:eastAsia="ＭＳ ゴシック"/>
                <w:color w:val="000000"/>
                <w:kern w:val="0"/>
              </w:rPr>
              <w:t>を営んでいるが、令和２年新型コロナウイルス感染症の発生の影響に起因して、下記のとおり、</w:t>
            </w:r>
            <w:r>
              <w:rPr>
                <w:rFonts w:ascii="ＭＳ ゴシック" w:hAnsi="ＭＳ ゴシック" w:eastAsia="ＭＳ ゴシック"/>
                <w:color w:val="000000"/>
                <w:kern w:val="0"/>
                <w:u w:val="single" w:color="000000"/>
              </w:rPr>
              <w:t xml:space="preserve">       </w:t>
            </w:r>
            <w:r>
              <w:rPr>
                <w:rFonts w:ascii="ＭＳ ゴシック" w:hAnsi="ＭＳ ゴシック" w:eastAsia="ＭＳ ゴシック"/>
                <w:color w:val="000000"/>
                <w:kern w:val="0"/>
                <w:sz w:val="20"/>
                <w:u w:val="single" w:color="000000"/>
              </w:rPr>
              <w:t>（注３）</w:t>
            </w:r>
            <w:r>
              <w:rPr>
                <w:rFonts w:ascii="ＭＳ ゴシック" w:hAnsi="ＭＳ ゴシック" w:eastAsia="ＭＳ ゴシック"/>
                <w:color w:val="000000"/>
                <w:kern w:val="0"/>
              </w:rPr>
              <w:t xml:space="preserve">が生じているため、経営の安定に支障が生じておりますので、中小企業信用保険法第２条第５項第５号の規定に基づき認定されるようお願いします。                                         </w:t>
            </w:r>
            <w:bookmarkStart w:id="0" w:name="_GoBack"/>
            <w:bookmarkEnd w:id="0"/>
            <w:r>
              <w:rPr>
                <w:rFonts w:ascii="ＭＳ ゴシック" w:hAnsi="ＭＳ ゴシック" w:eastAsia="ＭＳ ゴシック"/>
                <w:color w:val="000000"/>
                <w:kern w:val="0"/>
              </w:rPr>
              <w:t xml:space="preserve"> 記</w:t>
            </w:r>
          </w:p>
          <w:p>
            <w:pPr>
              <w:pStyle w:val="Normal"/>
              <w:widowControl w:val="false"/>
              <w:suppressAutoHyphens w:val="true"/>
              <w:overflowPunct w:val="true"/>
              <w:spacing w:lineRule="atLeast" w:line="274"/>
              <w:ind w:right="561" w:hanging="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（イ）最近１か月間の売上高等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color="000000"/>
              </w:rPr>
              <w:t xml:space="preserve"> </w:t>
            </w:r>
            <w:r>
              <w:rPr>
                <w:rFonts w:ascii="ＭＳ ゴシック" w:hAnsi="ＭＳ ゴシック" w:eastAsia="ＭＳ ゴシック"/>
                <w:color w:val="000000"/>
                <w:kern w:val="0"/>
                <w:u w:val="single" w:color="000000"/>
              </w:rPr>
              <w:t xml:space="preserve">Ｃ－Ａ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指定業種の減</w:t>
            </w:r>
            <w:r>
              <w:rPr>
                <w:rFonts w:ascii="ＭＳ ゴシック" w:hAnsi="ＭＳ ゴシック" w:eastAsia="ＭＳ ゴシック"/>
                <w:color w:val="000000"/>
                <w:kern w:val="0"/>
                <w:u w:val="single" w:color="000000"/>
              </w:rPr>
              <w:t>少率　　　  　％（実績）</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Ｃ   </w:t>
            </w:r>
            <w:r>
              <w:rPr>
                <w:rFonts w:eastAsia="ＭＳ ゴシック" w:ascii="ＭＳ ゴシック" w:hAnsi="ＭＳ ゴシック"/>
                <w:color w:val="000000"/>
                <w:kern w:val="0"/>
              </w:rPr>
              <w:t>×100</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全体の</w:t>
            </w:r>
            <w:r>
              <w:rPr>
                <w:rFonts w:ascii="ＭＳ ゴシック" w:hAnsi="ＭＳ ゴシック" w:eastAsia="ＭＳ ゴシック"/>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Ａ：申込み時点における最近１か月間の売上高等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全体の売上高等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ind w:firstLine="105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Ｂ：令和元年１０月から１２月の売上高等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全体の売上高等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ind w:firstLine="105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Ｃ：令和元年１０月から１２月の平均売上高等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　Ｂ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xml:space="preserve">　       　　　　 ３　　　　　　　　　　　 </w:t>
            </w:r>
            <w:r>
              <w:rPr>
                <w:rFonts w:ascii="ＭＳ ゴシック" w:hAnsi="ＭＳ ゴシック" w:eastAsia="ＭＳ ゴシック"/>
                <w:color w:val="000000"/>
                <w:kern w:val="0"/>
                <w:u w:val="single"/>
              </w:rPr>
              <w:t>全体の売上高等 　</w:t>
            </w:r>
            <w:r>
              <w:rPr>
                <w:rFonts w:ascii="ＭＳ ゴシック" w:hAnsi="ＭＳ ゴシック" w:eastAsia="ＭＳ ゴシック"/>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xml:space="preserve">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（ロ）最近３か月間の売上高等の実績見込み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Ｂ－（Ａ＋Ｄ）</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w:t>
            </w:r>
            <w:r>
              <w:rPr>
                <w:rFonts w:ascii="ＭＳ ゴシック" w:hAnsi="ＭＳ ゴシック" w:eastAsia="ＭＳ ゴシック"/>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Ｂ　　　　 </w:t>
            </w:r>
            <w:r>
              <w:rPr>
                <w:rFonts w:eastAsia="ＭＳ ゴシック" w:ascii="ＭＳ ゴシック" w:hAnsi="ＭＳ ゴシック"/>
                <w:color w:val="000000"/>
                <w:kern w:val="0"/>
              </w:rPr>
              <w:t>×100</w:t>
            </w:r>
            <w:r>
              <w:rPr>
                <w:rFonts w:ascii="ＭＳ ゴシック" w:hAnsi="ＭＳ ゴシック" w:eastAsia="ＭＳ ゴシック"/>
                <w:color w:val="000000"/>
                <w:kern w:val="0"/>
              </w:rPr>
              <w:t>　　　　</w:t>
            </w:r>
            <w:r>
              <w:rPr>
                <w:rFonts w:ascii="ＭＳ ゴシック" w:hAnsi="ＭＳ ゴシック" w:eastAsia="ＭＳ ゴシック"/>
                <w:color w:val="000000"/>
                <w:kern w:val="0"/>
                <w:u w:val="single"/>
              </w:rPr>
              <w:t>全体の</w:t>
            </w:r>
            <w:r>
              <w:rPr>
                <w:rFonts w:ascii="ＭＳ ゴシック" w:hAnsi="ＭＳ ゴシック" w:eastAsia="ＭＳ ゴシック"/>
                <w:color w:val="000000"/>
                <w:kern w:val="0"/>
                <w:u w:val="single" w:color="000000"/>
              </w:rPr>
              <w:t>減少率　　　　　　　％（実績見込み）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spacing w:val="16"/>
                <w:kern w:val="0"/>
              </w:rPr>
              <w:t>　</w:t>
            </w:r>
            <w:r>
              <w:rPr>
                <w:rFonts w:ascii="ＭＳ ゴシック" w:hAnsi="ＭＳ ゴシック" w:eastAsia="ＭＳ ゴシック"/>
                <w:color w:val="000000"/>
                <w:kern w:val="0"/>
              </w:rPr>
              <w:t xml:space="preserve">        　Ｄ：Ａの期間後２か月間の見込み売上高等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指定業種の売上高等　</w:t>
            </w:r>
            <w:r>
              <w:rPr>
                <w:rFonts w:ascii="ＭＳ ゴシック" w:hAnsi="ＭＳ ゴシック" w:eastAsia="ＭＳ ゴシック"/>
                <w:color w:val="000000"/>
                <w:kern w:val="0"/>
                <w:u w:val="single" w:color="000000"/>
              </w:rPr>
              <w:t>　　　　  　　円</w:t>
            </w:r>
            <w:r>
              <w:rPr>
                <w:rFonts w:ascii="ＭＳ ゴシック" w:hAnsi="ＭＳ ゴシック" w:eastAsia="ＭＳ ゴシック"/>
                <w:color w:val="000000"/>
                <w:kern w:val="0"/>
              </w:rPr>
              <w:t>　　</w:t>
            </w:r>
          </w:p>
          <w:p>
            <w:pPr>
              <w:pStyle w:val="Normal"/>
              <w:widowControl w:val="false"/>
              <w:tabs>
                <w:tab w:val="clear" w:pos="840"/>
                <w:tab w:val="center" w:pos="4767" w:leader="none"/>
              </w:tabs>
              <w:suppressAutoHyphens w:val="true"/>
              <w:overflowPunct w:val="true"/>
              <w:spacing w:lineRule="exact" w:line="240"/>
              <w:jc w:val="left"/>
              <w:textAlignment w:val="baseline"/>
              <w:rPr>
                <w:rFonts w:ascii="ＭＳ ゴシック" w:hAnsi="ＭＳ ゴシック" w:eastAsia="ＭＳ ゴシック"/>
                <w:color w:val="000000"/>
                <w:kern w:val="0"/>
                <w:u w:val="single" w:color="000000"/>
              </w:rPr>
            </w:pPr>
            <w:r>
              <w:rPr>
                <w:rFonts w:ascii="ＭＳ ゴシック" w:hAnsi="ＭＳ ゴシック" w:eastAsia="ＭＳ ゴシック"/>
                <w:color w:val="000000"/>
                <w:kern w:val="0"/>
              </w:rPr>
              <w:t xml:space="preserve">　　                                       </w:t>
            </w:r>
            <w:r>
              <w:rPr>
                <w:rFonts w:ascii="ＭＳ ゴシック" w:hAnsi="ＭＳ ゴシック" w:eastAsia="ＭＳ ゴシック"/>
                <w:color w:val="000000"/>
                <w:kern w:val="0"/>
                <w:u w:val="single"/>
              </w:rPr>
              <w:t>全体の売上高等 　</w:t>
            </w:r>
            <w:r>
              <w:rPr>
                <w:rFonts w:ascii="ＭＳ ゴシック" w:hAnsi="ＭＳ ゴシック" w:eastAsia="ＭＳ ゴシック"/>
                <w:color w:val="000000"/>
                <w:kern w:val="0"/>
                <w:u w:val="single" w:color="000000"/>
              </w:rPr>
              <w:t>　　　 　　　　　円</w:t>
            </w:r>
          </w:p>
          <w:p>
            <w:pPr>
              <w:pStyle w:val="Normal"/>
              <w:widowControl w:val="false"/>
              <w:tabs>
                <w:tab w:val="clear" w:pos="840"/>
                <w:tab w:val="center" w:pos="4767" w:leader="none"/>
              </w:tabs>
              <w:suppressAutoHyphens w:val="true"/>
              <w:overflowPunct w:val="true"/>
              <w:spacing w:lineRule="exact" w:line="240"/>
              <w:jc w:val="left"/>
              <w:textAlignment w:val="baseline"/>
              <w:rPr>
                <w:rFonts w:ascii="ＭＳ ゴシック" w:hAnsi="ＭＳ ゴシック" w:eastAsia="ＭＳ ゴシック"/>
                <w:color w:val="000000"/>
                <w:spacing w:val="16"/>
                <w:kern w:val="0"/>
              </w:rPr>
            </w:pPr>
            <w:r>
              <w:rPr>
                <w:rFonts w:eastAsia="ＭＳ ゴシック" w:ascii="ＭＳ ゴシック" w:hAnsi="ＭＳ ゴシック"/>
                <w:color w:val="000000"/>
                <w:spacing w:val="16"/>
                <w:kern w:val="0"/>
              </w:rPr>
            </w:r>
          </w:p>
        </w:tc>
      </w:tr>
    </w:tbl>
    <w:p>
      <w:pPr>
        <w:pStyle w:val="Normal"/>
        <w:suppressAutoHyphens w:val="true"/>
        <w:spacing w:lineRule="exact" w:line="240"/>
        <w:ind w:left="709" w:hanging="709"/>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40"/>
        <w:ind w:left="709" w:hanging="709"/>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本様式は一つの指定業種に属する業種を営んでいる場合にも使用する。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　　　その場合には、指定業種の売上高等は申請者全体の売上高等を記載する。</w:t>
      </w:r>
    </w:p>
    <w:p>
      <w:pPr>
        <w:pStyle w:val="Normal"/>
        <w:suppressAutoHyphens w:val="true"/>
        <w:spacing w:lineRule="exact" w:line="240"/>
        <w:ind w:left="709" w:hanging="709"/>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（注２）には、主たる事業が属する業種</w:t>
      </w:r>
      <w:r>
        <w:rPr>
          <w:rFonts w:ascii="ＭＳ ゴシック" w:hAnsi="ＭＳ ゴシック" w:eastAsia="ＭＳ ゴシック"/>
          <w:color w:val="000000"/>
          <w:spacing w:val="16"/>
          <w:kern w:val="0"/>
          <w:sz w:val="18"/>
        </w:rPr>
        <w:t>（日本標準産業分類の中分類番号と中分類業種名）</w:t>
      </w:r>
      <w:r>
        <w:rPr>
          <w:rFonts w:ascii="ＭＳ ゴシック" w:hAnsi="ＭＳ ゴシック" w:eastAsia="ＭＳ ゴシック"/>
          <w:color w:val="000000"/>
          <w:spacing w:val="16"/>
          <w:kern w:val="0"/>
        </w:rPr>
        <w:t>を記載。</w:t>
      </w:r>
    </w:p>
    <w:p>
      <w:pPr>
        <w:pStyle w:val="Normal"/>
        <w:suppressAutoHyphens w:val="true"/>
        <w:spacing w:lineRule="exact" w:line="240"/>
        <w:ind w:left="862" w:hanging="862"/>
        <w:jc w:val="left"/>
        <w:textAlignment w:val="baseline"/>
        <w:rPr>
          <w:rFonts w:ascii="ＭＳ ゴシック" w:hAnsi="ＭＳ ゴシック" w:eastAsia="ＭＳ ゴシック"/>
          <w:color w:val="000000"/>
          <w:kern w:val="0"/>
        </w:rPr>
      </w:pPr>
      <w:r>
        <w:rPr>
          <w:rFonts w:ascii="ＭＳ ゴシック" w:hAnsi="ＭＳ ゴシック" w:eastAsia="ＭＳ ゴシック"/>
          <w:color w:val="000000"/>
          <w:kern w:val="0"/>
        </w:rPr>
        <w:t>（注３）は、「販売数量の減少」又は「売上高の減少」等を入れる。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（留意事項）</w:t>
      </w:r>
    </w:p>
    <w:p>
      <w:pPr>
        <w:pStyle w:val="ListParagraph"/>
        <w:numPr>
          <w:ilvl w:val="0"/>
          <w:numId w:val="1"/>
        </w:numPr>
        <w:suppressAutoHyphens w:val="true"/>
        <w:spacing w:lineRule="exact" w:line="240"/>
        <w:jc w:val="left"/>
        <w:textAlignment w:val="baseline"/>
        <w:rPr>
          <w:rFonts w:ascii="ＭＳ ゴシック" w:hAnsi="ＭＳ ゴシック" w:eastAsia="ＭＳ ゴシック"/>
          <w:color w:val="000000"/>
          <w:spacing w:val="16"/>
          <w:kern w:val="0"/>
        </w:rPr>
      </w:pPr>
      <w:r>
        <w:rPr>
          <w:rFonts w:ascii="ＭＳ ゴシック" w:hAnsi="ＭＳ ゴシック" w:eastAsia="ＭＳ ゴシック"/>
          <w:color w:val="000000"/>
          <w:kern w:val="0"/>
        </w:rPr>
        <w:t>本認定とは別に、金融機関及び信用保証協会による金融上の審査があります。</w:t>
      </w:r>
    </w:p>
    <w:p>
      <w:pPr>
        <w:pStyle w:val="ListParagraph"/>
        <w:numPr>
          <w:ilvl w:val="0"/>
          <w:numId w:val="1"/>
        </w:numPr>
        <w:spacing w:lineRule="exact" w:line="240"/>
        <w:rPr/>
      </w:pPr>
      <w:r>
        <w:rPr>
          <w:rFonts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ListParagraph"/>
        <w:widowControl/>
        <w:spacing w:lineRule="exact" w:line="280"/>
        <w:ind w:left="561" w:hanging="0"/>
        <w:jc w:val="left"/>
        <w:rPr>
          <w:rFonts w:ascii="ＭＳ ゴシック" w:hAnsi="ＭＳ ゴシック" w:eastAsia="ＭＳ ゴシック"/>
          <w:sz w:val="24"/>
        </w:rPr>
      </w:pPr>
      <w:r>
        <w:rPr>
          <w:rFonts w:eastAsia="ＭＳ ゴシック" w:ascii="ＭＳ ゴシック" w:hAnsi="ＭＳ ゴシック"/>
          <w:sz w:val="24"/>
        </w:rPr>
      </w:r>
    </w:p>
    <w:p>
      <w:pPr>
        <w:pStyle w:val="ListParagraph"/>
        <w:widowControl/>
        <w:spacing w:lineRule="exact" w:line="280"/>
        <w:ind w:left="561" w:hanging="0"/>
        <w:jc w:val="left"/>
        <w:rPr>
          <w:rFonts w:ascii="ＭＳ ゴシック" w:hAnsi="ＭＳ ゴシック" w:eastAsia="ＭＳ ゴシック"/>
          <w:sz w:val="24"/>
        </w:rPr>
      </w:pPr>
      <w:r>
        <w:rPr>
          <w:rFonts w:ascii="ＭＳ ゴシック" w:hAnsi="ＭＳ ゴシック" w:eastAsia="ＭＳ ゴシック"/>
          <w:sz w:val="24"/>
        </w:rPr>
        <w:t>香商観第　　　号</w:t>
      </w:r>
    </w:p>
    <w:p>
      <w:pPr>
        <w:pStyle w:val="ListParagraph"/>
        <w:widowControl/>
        <w:spacing w:lineRule="exact" w:line="280"/>
        <w:ind w:left="561" w:hanging="0"/>
        <w:jc w:val="left"/>
        <w:rPr>
          <w:rFonts w:ascii="ＭＳ ゴシック" w:hAnsi="ＭＳ ゴシック" w:eastAsia="ＭＳ ゴシック"/>
          <w:sz w:val="24"/>
        </w:rPr>
      </w:pPr>
      <w:r>
        <w:rPr>
          <w:rFonts w:ascii="ＭＳ ゴシック" w:hAnsi="ＭＳ ゴシック" w:eastAsia="ＭＳ ゴシック"/>
          <w:sz w:val="24"/>
        </w:rPr>
        <w:t>　令和　　年　　月　　日</w:t>
      </w:r>
    </w:p>
    <w:p>
      <w:pPr>
        <w:pStyle w:val="ListParagraph"/>
        <w:widowControl/>
        <w:spacing w:lineRule="exact" w:line="280"/>
        <w:ind w:left="561" w:hanging="0"/>
        <w:jc w:val="left"/>
        <w:rPr>
          <w:rFonts w:ascii="ＭＳ ゴシック" w:hAnsi="ＭＳ ゴシック" w:eastAsia="ＭＳ ゴシック"/>
          <w:sz w:val="24"/>
        </w:rPr>
      </w:pPr>
      <w:r>
        <w:rPr>
          <w:rFonts w:ascii="ＭＳ ゴシック" w:hAnsi="ＭＳ ゴシック" w:eastAsia="ＭＳ ゴシック"/>
          <w:sz w:val="24"/>
        </w:rPr>
        <w:t>　　申請のとおり、相違ないことを認定します。</w:t>
      </w:r>
    </w:p>
    <w:p>
      <w:pPr>
        <w:pStyle w:val="ListParagraph"/>
        <w:widowControl/>
        <w:spacing w:lineRule="exact" w:line="280"/>
        <w:ind w:left="561" w:hanging="0"/>
        <w:jc w:val="left"/>
        <w:rPr>
          <w:rFonts w:ascii="ＭＳ ゴシック" w:hAnsi="ＭＳ ゴシック" w:eastAsia="ＭＳ ゴシック"/>
        </w:rPr>
      </w:pPr>
      <w:r>
        <w:rPr>
          <w:rFonts w:ascii="ＭＳ ゴシック" w:hAnsi="ＭＳ ゴシック" w:eastAsia="ＭＳ ゴシック"/>
          <w:sz w:val="24"/>
        </w:rPr>
        <w:t>　</w:t>
      </w:r>
      <w:r>
        <w:rPr>
          <w:rFonts w:ascii="ＭＳ ゴシック" w:hAnsi="ＭＳ ゴシック" w:eastAsia="ＭＳ ゴシック"/>
        </w:rPr>
        <w:t>（注）本認定書の有効期間：令和 　年 　月 　日から令和 　年　 月 　日まで</w:t>
      </w:r>
    </w:p>
    <w:p>
      <w:pPr>
        <w:pStyle w:val="ListParagraph"/>
        <w:widowControl/>
        <w:spacing w:lineRule="exact" w:line="280"/>
        <w:ind w:left="561" w:hanging="0"/>
        <w:jc w:val="left"/>
        <w:rPr>
          <w:rFonts w:ascii="ＭＳ ゴシック" w:hAnsi="ＭＳ ゴシック" w:eastAsia="ＭＳ ゴシック"/>
          <w:sz w:val="24"/>
        </w:rPr>
      </w:pPr>
      <w:r>
        <w:rPr>
          <w:rFonts w:eastAsia="ＭＳ ゴシック" w:ascii="ＭＳ ゴシック" w:hAnsi="ＭＳ ゴシック"/>
          <w:sz w:val="24"/>
        </w:rPr>
      </w:r>
    </w:p>
    <w:p>
      <w:pPr>
        <w:pStyle w:val="ListParagraph"/>
        <w:widowControl/>
        <w:spacing w:lineRule="exact" w:line="280"/>
        <w:ind w:left="561" w:hanging="0"/>
        <w:jc w:val="left"/>
        <w:rPr>
          <w:rFonts w:ascii="ＭＳ ゴシック" w:hAnsi="ＭＳ ゴシック" w:eastAsia="ＭＳ ゴシック"/>
          <w:sz w:val="24"/>
        </w:rPr>
      </w:pPr>
      <w:r>
        <w:rPr>
          <w:rFonts w:ascii="ＭＳ ゴシック" w:hAnsi="ＭＳ ゴシック" w:eastAsia="ＭＳ ゴシック"/>
          <w:sz w:val="24"/>
        </w:rPr>
        <w:t xml:space="preserve">                                          </w:t>
      </w:r>
      <w:r>
        <w:rPr>
          <w:rFonts w:ascii="ＭＳ ゴシック" w:hAnsi="ＭＳ ゴシック" w:eastAsia="ＭＳ ゴシック"/>
          <w:sz w:val="24"/>
        </w:rPr>
        <w:t>認定者名　香取市長　</w:t>
      </w:r>
      <w:r>
        <w:rPr>
          <w:rFonts w:ascii="ＭＳ 明朝" w:hAnsi="ＭＳ 明朝" w:eastAsia="ＭＳ 明朝"/>
          <w:color w:val="000000"/>
          <w:kern w:val="0"/>
          <w:sz w:val="24"/>
        </w:rPr>
        <w:t>伊</w:t>
      </w:r>
      <w:r>
        <w:rPr>
          <w:rFonts w:ascii="ＭＳ 明朝" w:hAnsi="ＭＳ 明朝" w:eastAsia="ＭＳ 明朝"/>
          <w:color w:val="000000"/>
          <w:kern w:val="0"/>
        </w:rPr>
        <w:t>藤　友則</w:t>
      </w:r>
    </w:p>
    <w:p>
      <w:pPr>
        <w:pStyle w:val="ListParagraph"/>
        <w:spacing w:lineRule="exact" w:line="240"/>
        <w:ind w:left="564" w:hanging="0"/>
        <w:rPr>
          <w:rFonts w:ascii="ＭＳ 明朝" w:hAnsi="ＭＳ 明朝" w:eastAsia="ＭＳ 明朝"/>
        </w:rPr>
      </w:pPr>
      <w:r>
        <w:rPr/>
      </w:r>
    </w:p>
    <w:sectPr>
      <w:type w:val="nextPage"/>
      <w:pgSz w:w="11906" w:h="16838"/>
      <w:pgMar w:left="993" w:right="1133" w:gutter="0" w:header="0" w:top="567" w:footer="0" w:bottom="426"/>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游ゴシック Light">
    <w:charset w:val="80"/>
    <w:family w:val="roman"/>
    <w:pitch w:val="variable"/>
  </w:font>
  <w:font w:name="ＭＳ ゴシック">
    <w:charset w:val="80"/>
    <w:family w:val="roman"/>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EnclosedCircle"/>
      <w:lvlText w:val="%1"/>
      <w:lvlJc w:val="left"/>
      <w:pPr>
        <w:tabs>
          <w:tab w:val="num" w:pos="0"/>
        </w:tabs>
        <w:ind w:left="564" w:hanging="360"/>
      </w:pPr>
    </w:lvl>
    <w:lvl w:ilvl="1">
      <w:start w:val="1"/>
      <w:numFmt w:val="aiueoFullWidth"/>
      <w:lvlText w:val="(%2)"/>
      <w:lvlJc w:val="left"/>
      <w:pPr>
        <w:tabs>
          <w:tab w:val="num" w:pos="0"/>
        </w:tabs>
        <w:ind w:left="1044" w:hanging="420"/>
      </w:pPr>
    </w:lvl>
    <w:lvl w:ilvl="2">
      <w:start w:val="1"/>
      <w:numFmt w:val="decimalEnclosedCircle"/>
      <w:lvlText w:val="%3"/>
      <w:lvlJc w:val="left"/>
      <w:pPr>
        <w:tabs>
          <w:tab w:val="num" w:pos="0"/>
        </w:tabs>
        <w:ind w:left="1464" w:hanging="420"/>
      </w:pPr>
    </w:lvl>
    <w:lvl w:ilvl="3">
      <w:start w:val="1"/>
      <w:numFmt w:val="decimal"/>
      <w:lvlText w:val="%4."/>
      <w:lvlJc w:val="left"/>
      <w:pPr>
        <w:tabs>
          <w:tab w:val="num" w:pos="0"/>
        </w:tabs>
        <w:ind w:left="1884" w:hanging="420"/>
      </w:pPr>
    </w:lvl>
    <w:lvl w:ilvl="4">
      <w:start w:val="1"/>
      <w:numFmt w:val="aiueoFullWidth"/>
      <w:lvlText w:val="(%5)"/>
      <w:lvlJc w:val="left"/>
      <w:pPr>
        <w:tabs>
          <w:tab w:val="num" w:pos="0"/>
        </w:tabs>
        <w:ind w:left="2304" w:hanging="420"/>
      </w:pPr>
    </w:lvl>
    <w:lvl w:ilvl="5">
      <w:start w:val="1"/>
      <w:numFmt w:val="decimalEnclosedCircle"/>
      <w:lvlText w:val="%6"/>
      <w:lvlJc w:val="left"/>
      <w:pPr>
        <w:tabs>
          <w:tab w:val="num" w:pos="0"/>
        </w:tabs>
        <w:ind w:left="2724" w:hanging="420"/>
      </w:pPr>
    </w:lvl>
    <w:lvl w:ilvl="6">
      <w:start w:val="1"/>
      <w:numFmt w:val="decimal"/>
      <w:lvlText w:val="%7."/>
      <w:lvlJc w:val="left"/>
      <w:pPr>
        <w:tabs>
          <w:tab w:val="num" w:pos="0"/>
        </w:tabs>
        <w:ind w:left="3144" w:hanging="420"/>
      </w:pPr>
    </w:lvl>
    <w:lvl w:ilvl="7">
      <w:start w:val="1"/>
      <w:numFmt w:val="aiueoFullWidth"/>
      <w:lvlText w:val="(%8)"/>
      <w:lvlJc w:val="left"/>
      <w:pPr>
        <w:tabs>
          <w:tab w:val="num" w:pos="0"/>
        </w:tabs>
        <w:ind w:left="3564" w:hanging="420"/>
      </w:pPr>
    </w:lvl>
    <w:lvl w:ilvl="8">
      <w:start w:val="1"/>
      <w:numFmt w:val="decimalEnclosedCircle"/>
      <w:lvlText w:val="%9"/>
      <w:lvlJc w:val="left"/>
      <w:pPr>
        <w:tabs>
          <w:tab w:val="num" w:pos="0"/>
        </w:tabs>
        <w:ind w:left="3984" w:hanging="42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0461"/>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name w:val="フッター (文字)"/>
    <w:qFormat/>
    <w:rPr>
      <w:rFonts w:cs="Times New Roman"/>
      <w:szCs w:val="20"/>
    </w:rPr>
  </w:style>
  <w:style w:type="character" w:styleId="Style15">
    <w:name w:val="ヘッダー (文字)"/>
    <w:qFormat/>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ListParagraph">
    <w:name w:val="List Paragraph"/>
    <w:basedOn w:val="Normal"/>
    <w:uiPriority w:val="34"/>
    <w:qFormat/>
    <w:rsid w:val="00640461"/>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LibreOffice/7.2.5.2$Windows_X86_64 LibreOffice_project/499f9727c189e6ef3471021d6132d4c694f357e5</Application>
  <AppVersion>15.0000</AppVersion>
  <Pages>2</Pages>
  <Words>879</Words>
  <Characters>885</Characters>
  <CharactersWithSpaces>1785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香取市</dc:creator>
  <dc:description/>
  <dc:language>ja-JP</dc:language>
  <cp:lastModifiedBy/>
  <dcterms:modified xsi:type="dcterms:W3CDTF">2022-05-09T11:10:22Z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