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（運転手の報酬）</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香取市議会議員及び香取市長の選挙における選挙運動の公費負担に関する条例第４条の規定により、次の金額の支払を請求します。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銀行名、口座名及び口座番号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w:t>
      </w:r>
    </w:p>
    <w:p>
      <w:pPr>
        <w:pStyle w:val="0"/>
        <w:spacing w:line="400" w:lineRule="exact"/>
        <w:rPr>
          <w:rFonts w:hint="default" w:ascii="ＭＳ 明朝" w:hAnsi="ＭＳ 明朝"/>
          <w:sz w:val="24"/>
        </w:rPr>
      </w:pPr>
    </w:p>
    <w:p>
      <w:pPr>
        <w:pStyle w:val="15"/>
        <w:spacing w:line="400" w:lineRule="exact"/>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24"/>
        </w:rPr>
        <w:t>注</w:t>
      </w:r>
      <w:r>
        <w:rPr>
          <w:rFonts w:hint="eastAsia"/>
          <w:sz w:val="24"/>
        </w:rPr>
        <w:t xml:space="preserve">  </w:t>
      </w:r>
      <w:r>
        <w:rPr>
          <w:rFonts w:hint="eastAsia"/>
          <w:sz w:val="24"/>
        </w:rPr>
        <w:t>裏面を参照してください。</w:t>
      </w:r>
    </w:p>
    <w:p>
      <w:pPr>
        <w:pStyle w:val="15"/>
        <w:spacing w:line="400" w:lineRule="exact"/>
        <w:rPr>
          <w:rFonts w:hint="default"/>
        </w:rPr>
      </w:pPr>
      <w:r>
        <w:rPr>
          <w:rFonts w:hint="eastAsia"/>
        </w:rPr>
        <w:t>　</w:t>
      </w:r>
    </w:p>
    <w:p>
      <w:pPr>
        <w:pStyle w:val="0"/>
        <w:widowControl w:val="1"/>
        <w:jc w:val="left"/>
        <w:rPr>
          <w:rFonts w:hint="default" w:ascii="ＭＳ 明朝" w:hAnsi="ＭＳ 明朝"/>
          <w:sz w:val="24"/>
        </w:rPr>
      </w:pPr>
      <w:r>
        <w:rPr>
          <w:rFonts w:hint="default"/>
        </w:rPr>
        <w:br w:type="page"/>
      </w:r>
    </w:p>
    <w:p>
      <w:pPr>
        <w:pStyle w:val="15"/>
        <w:spacing w:line="400" w:lineRule="exact"/>
        <w:rPr>
          <w:rFonts w:hint="default"/>
        </w:rPr>
      </w:pPr>
      <w:r>
        <w:rPr>
          <w:rFonts w:hint="eastAsia"/>
        </w:rPr>
        <w:t>　備</w:t>
      </w:r>
      <w:r>
        <w:rPr>
          <w:rFonts w:hint="eastAsia"/>
        </w:rPr>
        <w:t xml:space="preserve"> </w:t>
      </w:r>
      <w:r>
        <w:rPr>
          <w:rFonts w:hint="eastAsia"/>
        </w:rPr>
        <w:t>考</w:t>
      </w:r>
    </w:p>
    <w:p>
      <w:pPr>
        <w:pStyle w:val="0"/>
        <w:spacing w:line="400" w:lineRule="exact"/>
        <w:ind w:left="630" w:hanging="630"/>
        <w:rPr>
          <w:rFonts w:hint="default" w:ascii="ＭＳ 明朝" w:hAnsi="ＭＳ 明朝"/>
          <w:sz w:val="24"/>
        </w:rPr>
      </w:pPr>
      <w:r>
        <w:rPr>
          <w:rFonts w:hint="eastAsia" w:ascii="ＭＳ 明朝" w:hAnsi="ＭＳ 明朝"/>
          <w:sz w:val="24"/>
        </w:rPr>
        <w:t>　　１　この請求書は、候補者から受領した選挙運動用自動車使用証明書（燃料代の請求の場合には、このほかに自動車燃料代確認書及び</w:t>
      </w:r>
      <w:r>
        <w:rPr>
          <w:rFonts w:hint="eastAsia" w:ascii="ＭＳ 明朝" w:hAnsi="ＭＳ 明朝"/>
          <w:snapToGrid w:val="0"/>
          <w:sz w:val="24"/>
        </w:rPr>
        <w:t>給油伝票</w:t>
      </w:r>
      <w:r>
        <w:rPr>
          <w:rFonts w:hint="eastAsia" w:ascii="ＭＳ 明朝" w:hAnsi="ＭＳ 明朝"/>
          <w:snapToGrid w:val="0"/>
          <w:sz w:val="24"/>
        </w:rPr>
        <w:t>(</w:t>
      </w:r>
      <w:r>
        <w:rPr>
          <w:rFonts w:hint="eastAsia" w:ascii="ＭＳ 明朝" w:hAnsi="ＭＳ 明朝"/>
          <w:snapToGrid w:val="0"/>
          <w:sz w:val="24"/>
        </w:rPr>
        <w:t>燃料の供給を受けた日付、燃料の供給を受けた選挙運動用自動車の自動車登録番号のうち自動車登録規則（昭和</w:t>
      </w:r>
      <w:r>
        <w:rPr>
          <w:rFonts w:hint="default" w:ascii="ＭＳ 明朝" w:hAnsi="ＭＳ 明朝"/>
          <w:snapToGrid w:val="0"/>
          <w:sz w:val="24"/>
        </w:rPr>
        <w:t>45</w:t>
      </w:r>
      <w:r>
        <w:rPr>
          <w:rFonts w:hint="eastAsia" w:ascii="ＭＳ 明朝" w:hAnsi="ＭＳ 明朝"/>
          <w:snapToGrid w:val="0"/>
          <w:sz w:val="24"/>
        </w:rPr>
        <w:t>年運輸省令第７号）第</w:t>
      </w:r>
      <w:r>
        <w:rPr>
          <w:rFonts w:hint="default" w:ascii="ＭＳ 明朝" w:hAnsi="ＭＳ 明朝"/>
          <w:snapToGrid w:val="0"/>
          <w:sz w:val="24"/>
        </w:rPr>
        <w:t>13</w:t>
      </w:r>
      <w:r>
        <w:rPr>
          <w:rFonts w:hint="eastAsia" w:ascii="ＭＳ 明朝" w:hAnsi="ＭＳ 明朝"/>
          <w:snapToGrid w:val="0"/>
          <w:sz w:val="24"/>
        </w:rPr>
        <w:t>条第１項第４号に規定する４けた以下のアラビア数字、燃料供給量及び燃料供給金額が記載された書面で、燃料供給業者から給油の際に受領したものをいう。）の写し</w:t>
      </w:r>
      <w:r>
        <w:rPr>
          <w:rFonts w:hint="eastAsia" w:ascii="ＭＳ 明朝" w:hAnsi="ＭＳ 明朝"/>
          <w:sz w:val="24"/>
        </w:rPr>
        <w:t>）とともに選挙の期日後速やかに提出してください。</w:t>
      </w:r>
    </w:p>
    <w:p>
      <w:pPr>
        <w:pStyle w:val="0"/>
        <w:spacing w:line="400" w:lineRule="exact"/>
        <w:ind w:left="630" w:hanging="630"/>
        <w:rPr>
          <w:rFonts w:hint="default" w:ascii="ＭＳ 明朝" w:hAnsi="ＭＳ 明朝"/>
          <w:sz w:val="24"/>
        </w:rPr>
      </w:pP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ind w:left="719" w:leftChars="114" w:hanging="480" w:hangingChars="200"/>
        <w:jc w:val="both"/>
        <w:rPr>
          <w:rFonts w:hint="default"/>
        </w:rPr>
      </w:pPr>
    </w:p>
    <w:p>
      <w:pPr>
        <w:pStyle w:val="17"/>
        <w:spacing w:line="360" w:lineRule="auto"/>
        <w:jc w:val="both"/>
        <w:rPr>
          <w:rFonts w:hint="default" w:ascii="ＭＳ ゴシック" w:hAnsi="ＭＳ ゴシック" w:eastAsia="ＭＳ ゴシック"/>
        </w:rPr>
      </w:pPr>
      <w:r>
        <w:rPr>
          <w:rFonts w:hint="eastAsia"/>
        </w:rPr>
        <w:t>　</w:t>
      </w:r>
    </w:p>
    <w:p>
      <w:pPr>
        <w:pStyle w:val="17"/>
        <w:ind w:firstLine="240" w:firstLineChars="100"/>
        <w:jc w:val="both"/>
        <w:rPr>
          <w:rFonts w:hint="default" w:ascii="ＭＳ ゴシック" w:hAnsi="ＭＳ ゴシック" w:eastAsia="ＭＳ ゴシック"/>
        </w:rPr>
      </w:pPr>
      <w:r>
        <w:rPr>
          <w:rFonts w:hint="eastAsia" w:ascii="ＭＳ ゴシック" w:hAnsi="ＭＳ ゴシック" w:eastAsia="ＭＳ ゴシック"/>
        </w:rPr>
        <w:t>経費を請求する際の注意事項</w:t>
      </w:r>
    </w:p>
    <w:p>
      <w:pPr>
        <w:pStyle w:val="17"/>
        <w:ind w:firstLine="240" w:firstLineChars="100"/>
        <w:jc w:val="both"/>
        <w:rPr>
          <w:rFonts w:hint="default" w:ascii="ＭＳ ゴシック" w:hAnsi="ＭＳ ゴシック" w:eastAsia="ＭＳ ゴシック"/>
        </w:rPr>
      </w:pPr>
    </w:p>
    <w:p>
      <w:pPr>
        <w:pStyle w:val="17"/>
        <w:ind w:left="959" w:leftChars="114" w:hanging="720" w:hangingChars="300"/>
        <w:jc w:val="both"/>
        <w:rPr>
          <w:rFonts w:hint="default"/>
        </w:rPr>
      </w:pPr>
      <w:r>
        <w:rPr>
          <w:rFonts w:hint="eastAsia"/>
        </w:rPr>
        <w:t>（注１）請求について</w:t>
      </w:r>
    </w:p>
    <w:p>
      <w:pPr>
        <w:pStyle w:val="17"/>
        <w:ind w:left="1438" w:leftChars="456" w:hanging="480" w:hangingChars="200"/>
        <w:jc w:val="both"/>
        <w:rPr>
          <w:rFonts w:hint="default"/>
        </w:rPr>
      </w:pPr>
      <w:r>
        <w:rPr>
          <w:rFonts w:hint="eastAsia"/>
        </w:rPr>
        <w:t>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199" w:leftChars="114" w:hanging="960" w:hangingChars="400"/>
        <w:jc w:val="both"/>
        <w:rPr>
          <w:rFonts w:hint="default"/>
        </w:rPr>
      </w:pPr>
    </w:p>
    <w:p>
      <w:pPr>
        <w:pStyle w:val="17"/>
        <w:ind w:left="1199" w:leftChars="114" w:hanging="960" w:hangingChars="400"/>
        <w:jc w:val="both"/>
        <w:rPr>
          <w:rFonts w:hint="default"/>
        </w:rPr>
      </w:pPr>
      <w:r>
        <w:rPr>
          <w:rFonts w:hint="eastAsia"/>
        </w:rPr>
        <w:t>（注２）支払方法（銀行振込とする。）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left="1200" w:hanging="1200" w:hangingChars="500"/>
        <w:jc w:val="both"/>
        <w:rPr>
          <w:rFonts w:hint="default"/>
        </w:rPr>
      </w:pPr>
    </w:p>
    <w:p>
      <w:pPr>
        <w:pStyle w:val="17"/>
        <w:ind w:firstLine="240" w:firstLineChars="100"/>
        <w:jc w:val="both"/>
        <w:rPr>
          <w:rFonts w:hint="default"/>
        </w:rPr>
      </w:pPr>
      <w:r>
        <w:rPr>
          <w:rFonts w:hint="eastAsia"/>
        </w:rPr>
        <w:t>（注３</w:t>
      </w:r>
      <w:r>
        <w:rPr>
          <w:rFonts w:hint="default" w:ascii="ＭＳ 明朝" w:hAnsi="ＭＳ 明朝"/>
        </w:rPr>
        <w:t>）</w:t>
      </w:r>
      <w:r>
        <w:rPr>
          <w:rFonts w:hint="eastAsia"/>
        </w:rPr>
        <w:t>添付書類について</w:t>
      </w:r>
    </w:p>
    <w:p>
      <w:pPr>
        <w:pStyle w:val="17"/>
        <w:ind w:firstLine="960" w:firstLineChars="400"/>
        <w:jc w:val="both"/>
        <w:rPr>
          <w:rFonts w:hint="default"/>
        </w:rPr>
      </w:pPr>
      <w:r>
        <w:rPr>
          <w:rFonts w:hint="eastAsia"/>
        </w:rPr>
        <w:t>１</w:t>
      </w:r>
      <w:r>
        <w:rPr>
          <w:rFonts w:hint="eastAsia" w:ascii="ＭＳ ゴシック" w:hAnsi="ＭＳ ゴシック" w:eastAsia="ＭＳ ゴシック"/>
        </w:rPr>
        <w:t xml:space="preserve"> </w:t>
      </w:r>
      <w:r>
        <w:rPr>
          <w:rFonts w:hint="eastAsia"/>
        </w:rPr>
        <w:t xml:space="preserve"> </w:t>
      </w:r>
      <w:r>
        <w:rPr>
          <w:rFonts w:hint="eastAsia"/>
        </w:rPr>
        <w:t>運転手の報酬の公費負担（条例第４条第２号ウ）</w:t>
      </w:r>
    </w:p>
    <w:p>
      <w:pPr>
        <w:pStyle w:val="17"/>
        <w:ind w:firstLine="1200" w:firstLineChars="600"/>
        <w:jc w:val="both"/>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4188460</wp:posOffset>
                </wp:positionH>
                <wp:positionV relativeFrom="paragraph">
                  <wp:posOffset>114300</wp:posOffset>
                </wp:positionV>
                <wp:extent cx="1371600" cy="228600"/>
                <wp:effectExtent l="0" t="0" r="635" b="635"/>
                <wp:wrapNone/>
                <wp:docPr id="1026" name="Text Box 132"/>
                <a:graphic xmlns:a="http://schemas.openxmlformats.org/drawingml/2006/main">
                  <a:graphicData uri="http://schemas.microsoft.com/office/word/2010/wordprocessingShape">
                    <wps:wsp>
                      <wps:cNvPr id="1026" name="Text Box 132"/>
                      <wps:cNvSpPr txBox="1">
                        <a:spLocks noChangeArrowheads="1"/>
                      </wps:cNvSpPr>
                      <wps:spPr>
                        <a:xfrm>
                          <a:off x="0" y="0"/>
                          <a:ext cx="1371600" cy="228600"/>
                        </a:xfrm>
                        <a:prstGeom prst="rect">
                          <a:avLst/>
                        </a:prstGeom>
                        <a:solidFill>
                          <a:srgbClr val="FFFFFF"/>
                        </a:solidFill>
                        <a:ln>
                          <a:noFill/>
                        </a:ln>
                        <a:effectLst/>
                      </wps:spPr>
                      <wps:txbx>
                        <w:txbxContent>
                          <w:p>
                            <w:pPr>
                              <w:pStyle w:val="0"/>
                              <w:rPr>
                                <w:rFonts w:hint="default"/>
                              </w:rPr>
                            </w:pPr>
                            <w:r>
                              <w:rPr>
                                <w:rFonts w:hint="eastAsia"/>
                                <w:sz w:val="24"/>
                              </w:rPr>
                              <w:t>を添付すること</w:t>
                            </w:r>
                            <w:r>
                              <w:rPr>
                                <w:rFonts w:hint="eastAsia"/>
                              </w:rPr>
                              <w:t>。</w:t>
                            </w:r>
                          </w:p>
                        </w:txbxContent>
                      </wps:txbx>
                      <wps:bodyPr rot="0" vertOverflow="overflow" horzOverflow="overflow" wrap="square" tIns="2520" bIns="2520" anchor="t" anchorCtr="0" upright="1"/>
                    </wps:wsp>
                  </a:graphicData>
                </a:graphic>
              </wp:anchor>
            </w:drawing>
          </mc:Choice>
          <mc:Fallback>
            <w:pict>
              <v:shapetype id="_x0000_t202" coordsize="21600,21600" o:spt="202" path="m,l,21600r21600,l21600,xe">
                <v:stroke joinstyle="miter"/>
                <v:path gradientshapeok="t" o:connecttype="rect"/>
              </v:shapetype>
              <v:shape id="Text Box 132" style="mso-position-vertical-relative:text;z-index:3;mso-wrap-distance-left:9pt;width:108pt;height:18pt;mso-position-horizontal-relative:text;position:absolute;margin-left:329.8pt;margin-top:9pt;mso-wrap-distance-bottom:0pt;mso-wrap-distance-right:9pt;mso-wrap-distance-top:0pt;v-text-anchor:top;" o:spid="_x0000_s1026" o:allowincell="t" o:allowoverlap="t" filled="t" fillcolor="#ffffff" stroked="f" o:spt="202" type="#_x0000_t202">
                <v:fill/>
                <v:textbox style="layout-flow:horizontal;" inset=",6.9999999999999993e-002mm,,6.9999999999999993e-002mm">
                  <w:txbxContent>
                    <w:p>
                      <w:pPr>
                        <w:pStyle w:val="0"/>
                        <w:rPr>
                          <w:rFonts w:hint="default"/>
                        </w:rPr>
                      </w:pPr>
                      <w:r>
                        <w:rPr>
                          <w:rFonts w:hint="eastAsia"/>
                          <w:sz w:val="24"/>
                        </w:rPr>
                        <w:t>を添付すること</w:t>
                      </w:r>
                      <w:r>
                        <w:rPr>
                          <w:rFonts w:hint="eastAsia"/>
                        </w:rPr>
                        <w:t>。</w:t>
                      </w:r>
                    </w:p>
                  </w:txbxContent>
                </v:textbox>
                <v:imagedata o:title=""/>
                <w10:wrap type="none" anchorx="text" anchory="text"/>
              </v:shap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4000500</wp:posOffset>
                </wp:positionH>
                <wp:positionV relativeFrom="paragraph">
                  <wp:posOffset>35560</wp:posOffset>
                </wp:positionV>
                <wp:extent cx="114300" cy="378460"/>
                <wp:effectExtent l="635" t="635" r="29845" b="10795"/>
                <wp:wrapNone/>
                <wp:docPr id="1027" name="AutoShape 131"/>
                <a:graphic xmlns:a="http://schemas.openxmlformats.org/drawingml/2006/main">
                  <a:graphicData uri="http://schemas.microsoft.com/office/word/2010/wordprocessingShape">
                    <wps:wsp>
                      <wps:cNvPr id="1027" name="AutoShape 131"/>
                      <wps:cNvSpPr/>
                      <wps:spPr>
                        <a:xfrm>
                          <a:off x="0" y="0"/>
                          <a:ext cx="114300" cy="378460"/>
                        </a:xfrm>
                        <a:prstGeom prst="rightBrace">
                          <a:avLst>
                            <a:gd name="adj1" fmla="val 27593"/>
                            <a:gd name="adj2" fmla="val 50000"/>
                          </a:avLst>
                        </a:prstGeom>
                        <a:noFill/>
                        <a:ln w="9525">
                          <a:solidFill>
                            <a:srgbClr val="000000"/>
                          </a:solidFill>
                          <a:round/>
                          <a:headEnd/>
                          <a:tailEn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1" style="mso-position-vertical-relative:text;z-index:2;mso-wrap-distance-left:9pt;width:9pt;height:29.8pt;mso-position-horizontal-relative:text;position:absolute;margin-left:315pt;margin-top:2.8pt;mso-wrap-distance-bottom:0pt;mso-wrap-distance-right:9pt;mso-wrap-distance-top:0pt;" o:spid="_x0000_s1027"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rPr>
        <w:t>（１）請求内訳書（運転手）</w:t>
      </w:r>
    </w:p>
    <w:p>
      <w:pPr>
        <w:pStyle w:val="17"/>
        <w:ind w:firstLine="1200" w:firstLineChars="500"/>
        <w:jc w:val="both"/>
        <w:rPr>
          <w:rFonts w:hint="default"/>
        </w:rPr>
      </w:pPr>
      <w:r>
        <w:rPr>
          <w:rFonts w:hint="eastAsia"/>
        </w:rPr>
        <w:t>（２）選挙運動用自動車使用証明書</w:t>
      </w:r>
      <w:r>
        <w:rPr>
          <w:rFonts w:hint="eastAsia"/>
        </w:rPr>
        <w:t>(</w:t>
      </w:r>
      <w:r>
        <w:rPr>
          <w:rFonts w:hint="eastAsia"/>
        </w:rPr>
        <w:t>運転手</w:t>
      </w:r>
      <w:r>
        <w:rPr>
          <w:rFonts w:hint="eastAsia"/>
        </w:rPr>
        <w:t>)</w:t>
      </w:r>
    </w:p>
    <w:p>
      <w:pPr>
        <w:pStyle w:val="0"/>
        <w:rPr>
          <w:rFonts w:hint="default"/>
        </w:rPr>
      </w:pPr>
    </w:p>
    <w:sectPr>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Words>
  <Characters>777</Characters>
  <Application>JUST Note</Application>
  <Lines>78</Lines>
  <Paragraphs>41</Paragraphs>
  <CharactersWithSpaces>962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2022-03-09T04:27:00Z</cp:lastPrinted>
  <dcterms:created xsi:type="dcterms:W3CDTF">2022-03-09T00:49:00Z</dcterms:created>
  <dcterms:modified xsi:type="dcterms:W3CDTF">2026-03-25T04:54:10Z</dcterms:modified>
  <cp:revision>6</cp:revision>
</cp:coreProperties>
</file>