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rPr>
      </w:pPr>
      <w:bookmarkStart w:id="0" w:name="_GoBack"/>
      <w:bookmarkEnd w:id="0"/>
      <w:r>
        <w:rPr>
          <w:rFonts w:hint="eastAsia"/>
          <w:spacing w:val="522"/>
        </w:rPr>
        <w:t>請求</w:t>
      </w:r>
      <w:r>
        <w:rPr>
          <w:rFonts w:hint="eastAsia"/>
        </w:rPr>
        <w:t>書</w:t>
      </w:r>
    </w:p>
    <w:p>
      <w:pPr>
        <w:pStyle w:val="0"/>
        <w:spacing w:line="400" w:lineRule="exact"/>
        <w:jc w:val="center"/>
        <w:rPr>
          <w:rFonts w:hint="default" w:ascii="ＭＳ 明朝" w:hAnsi="ＭＳ 明朝"/>
          <w:sz w:val="24"/>
        </w:rPr>
      </w:pPr>
      <w:r>
        <w:rPr>
          <w:rFonts w:hint="eastAsia" w:ascii="ＭＳ 明朝" w:hAnsi="ＭＳ 明朝"/>
          <w:sz w:val="24"/>
        </w:rPr>
        <w:t>（選挙運動用自動車燃料代）</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香取市議会議員及び香取市長の選挙における選挙運動の公費負担に関する条例第４条の規定により、次の金額の支払を請求します。</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令和８年　　月　　日</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香取市長　　　　　　　　　　　様</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35"/>
          <w:kern w:val="0"/>
          <w:sz w:val="24"/>
          <w:fitText w:val="2415" w:id="1"/>
        </w:rPr>
        <w:t>氏名又は法人名</w:t>
      </w:r>
      <w:r>
        <w:rPr>
          <w:rFonts w:hint="eastAsia" w:ascii="ＭＳ 明朝" w:hAnsi="ＭＳ 明朝"/>
          <w:spacing w:val="2"/>
          <w:kern w:val="0"/>
          <w:sz w:val="24"/>
          <w:fitText w:val="2415" w:id="1"/>
        </w:rPr>
        <w:t>称</w:t>
      </w:r>
      <w:r>
        <w:rPr>
          <w:rFonts w:hint="eastAsia" w:ascii="ＭＳ 明朝" w:hAnsi="ＭＳ 明朝"/>
          <w:kern w:val="0"/>
          <w:sz w:val="24"/>
        </w:rPr>
        <w:t>　</w:t>
      </w:r>
      <w:r>
        <w:rPr>
          <w:rFonts w:hint="eastAsia" w:ascii="ＭＳ 明朝" w:hAnsi="ＭＳ 明朝"/>
          <w:kern w:val="0"/>
          <w:sz w:val="24"/>
          <w:u w:val="single" w:color="auto"/>
        </w:rPr>
        <w:t>　　　　　　　　　　</w:t>
      </w:r>
      <w:r>
        <w:rPr>
          <w:rFonts w:hint="eastAsia" w:ascii="ＭＳ 明朝" w:hAnsi="ＭＳ 明朝"/>
          <w:kern w:val="0"/>
          <w:sz w:val="24"/>
          <w:u w:val="single" w:color="auto"/>
        </w:rPr>
        <w:t xml:space="preserve"> </w:t>
      </w:r>
      <w:r>
        <w:rPr>
          <w:rFonts w:hint="eastAsia" w:ascii="HG正楷書体-PRO" w:hAnsi="HG正楷書体-PRO" w:eastAsia="HG正楷書体-PRO"/>
          <w:kern w:val="0"/>
          <w:sz w:val="28"/>
          <w:u w:val="single" w:color="auto"/>
        </w:rPr>
        <w:t>　</w:t>
      </w:r>
      <w:r>
        <w:rPr>
          <w:rFonts w:hint="eastAsia"/>
        </w:rPr>
        <w:fldChar w:fldCharType="begin"/>
      </w:r>
      <w:r>
        <w:rPr>
          <w:rFonts w:hint="eastAsia"/>
        </w:rPr>
        <w:instrText>eq \o\ac(</w:instrText>
      </w:r>
      <w:r>
        <w:rPr>
          <w:rFonts w:hint="eastAsia"/>
          <w:sz w:val="24"/>
          <w:u w:val="single" w:color="auto"/>
        </w:rPr>
        <w:instrText>□</w:instrText>
      </w:r>
      <w:r>
        <w:rPr>
          <w:rFonts w:hint="eastAsia"/>
        </w:rPr>
        <w:instrText>,</w:instrText>
      </w:r>
      <w:r>
        <w:rPr>
          <w:rFonts w:hint="eastAsia" w:ascii="ＭＳ 明朝" w:hAnsi="ＭＳ 明朝"/>
          <w:position w:val="2"/>
          <w:sz w:val="16"/>
          <w:u w:val="single" w:color="auto"/>
        </w:rPr>
        <w:instrText>印</w:instrText>
      </w:r>
      <w:r>
        <w:rPr>
          <w:rFonts w:hint="eastAsia"/>
        </w:rPr>
        <w:instrText>)</w:instrText>
      </w:r>
      <w:r>
        <w:rPr>
          <w:rFonts w:hint="eastAsia"/>
        </w:rPr>
        <w:fldChar w:fldCharType="end"/>
      </w:r>
    </w:p>
    <w:p>
      <w:pPr>
        <w:pStyle w:val="0"/>
        <w:spacing w:line="400" w:lineRule="exact"/>
        <w:rPr>
          <w:rFonts w:hint="default" w:ascii="ＭＳ 明朝" w:hAnsi="ＭＳ 明朝"/>
          <w:sz w:val="24"/>
          <w:u w:val="single" w:color="auto"/>
        </w:rPr>
      </w:pPr>
      <w:r>
        <w:rPr>
          <w:rFonts w:hint="eastAsia" w:ascii="ＭＳ 明朝" w:hAnsi="ＭＳ 明朝"/>
          <w:sz w:val="24"/>
        </w:rPr>
        <w:t>　　　　　　　　　　　　　　法人の場合代表者氏名　</w:t>
      </w:r>
      <w:r>
        <w:rPr>
          <w:rFonts w:hint="eastAsia" w:ascii="ＭＳ 明朝" w:hAnsi="ＭＳ 明朝"/>
          <w:sz w:val="24"/>
          <w:u w:val="single" w:color="auto"/>
        </w:rPr>
        <w:t>　　　　　　　　</w:t>
      </w:r>
      <w:r>
        <w:rPr>
          <w:rFonts w:hint="eastAsia" w:ascii="HG正楷書体-PRO" w:hAnsi="HG正楷書体-PRO" w:eastAsia="HG正楷書体-PRO"/>
          <w:sz w:val="28"/>
          <w:u w:val="single" w:color="auto"/>
        </w:rPr>
        <w:t>　　　</w:t>
      </w:r>
      <w:r>
        <w:rPr>
          <w:rFonts w:hint="eastAsia" w:ascii="ＭＳ 明朝" w:hAnsi="ＭＳ 明朝"/>
          <w:sz w:val="28"/>
          <w:u w:val="single" w:color="auto"/>
        </w:rPr>
        <w:t>㊞</w:t>
      </w: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967"/>
          <w:kern w:val="0"/>
          <w:sz w:val="24"/>
          <w:fitText w:val="2415" w:id="2"/>
        </w:rPr>
        <w:t>住</w:t>
      </w:r>
      <w:r>
        <w:rPr>
          <w:rFonts w:hint="eastAsia" w:ascii="ＭＳ 明朝" w:hAnsi="ＭＳ 明朝"/>
          <w:spacing w:val="0"/>
          <w:kern w:val="0"/>
          <w:sz w:val="24"/>
          <w:fitText w:val="2415" w:id="2"/>
        </w:rPr>
        <w:t>所</w:t>
      </w:r>
      <w:r>
        <w:rPr>
          <w:rFonts w:hint="eastAsia" w:ascii="ＭＳ 明朝" w:hAnsi="ＭＳ 明朝"/>
          <w:kern w:val="0"/>
          <w:sz w:val="24"/>
        </w:rPr>
        <w:t>　</w:t>
      </w:r>
      <w:r>
        <w:rPr>
          <w:rFonts w:hint="eastAsia" w:ascii="ＭＳ 明朝" w:hAnsi="ＭＳ 明朝"/>
          <w:kern w:val="0"/>
          <w:sz w:val="24"/>
          <w:u w:val="single" w:color="auto"/>
        </w:rPr>
        <w:t>　　　　　　　　　　　　　</w:t>
      </w:r>
    </w:p>
    <w:p>
      <w:pPr>
        <w:pStyle w:val="15"/>
        <w:spacing w:line="400" w:lineRule="exact"/>
        <w:rPr>
          <w:rFonts w:hint="default"/>
        </w:rPr>
      </w:pPr>
    </w:p>
    <w:p>
      <w:pPr>
        <w:pStyle w:val="16"/>
        <w:spacing w:line="400" w:lineRule="exact"/>
        <w:rPr>
          <w:rFonts w:hint="default"/>
        </w:rPr>
      </w:pPr>
      <w:r>
        <w:rPr>
          <w:rFonts w:hint="eastAsia"/>
        </w:rPr>
        <w:t>記</w:t>
      </w:r>
    </w:p>
    <w:p>
      <w:pPr>
        <w:pStyle w:val="15"/>
        <w:spacing w:line="400" w:lineRule="exact"/>
        <w:rPr>
          <w:rFonts w:hint="default"/>
        </w:rPr>
      </w:pPr>
    </w:p>
    <w:p>
      <w:pPr>
        <w:pStyle w:val="0"/>
        <w:spacing w:line="400" w:lineRule="exact"/>
        <w:rPr>
          <w:rFonts w:hint="default" w:ascii="ＭＳ 明朝" w:hAnsi="ＭＳ 明朝"/>
          <w:sz w:val="24"/>
        </w:rPr>
      </w:pPr>
      <w:r>
        <w:rPr>
          <w:rFonts w:hint="eastAsia" w:ascii="ＭＳ 明朝" w:hAnsi="ＭＳ 明朝"/>
          <w:sz w:val="24"/>
        </w:rPr>
        <w:t>　１　請求金額　　　　　　　　　　　　円</w:t>
      </w:r>
    </w:p>
    <w:p>
      <w:pPr>
        <w:pStyle w:val="0"/>
        <w:spacing w:line="400" w:lineRule="exact"/>
        <w:rPr>
          <w:rFonts w:hint="default" w:ascii="ＭＳ 明朝" w:hAnsi="ＭＳ 明朝"/>
          <w:sz w:val="24"/>
        </w:rPr>
      </w:pPr>
      <w:r>
        <w:rPr>
          <w:rFonts w:hint="eastAsia" w:ascii="ＭＳ 明朝" w:hAnsi="ＭＳ 明朝"/>
          <w:sz w:val="24"/>
        </w:rPr>
        <w:t>　２　</w:t>
      </w:r>
      <w:r>
        <w:rPr>
          <w:rFonts w:hint="eastAsia" w:ascii="ＭＳ 明朝" w:hAnsi="ＭＳ 明朝"/>
          <w:spacing w:val="210"/>
          <w:sz w:val="24"/>
        </w:rPr>
        <w:t>内</w:t>
      </w:r>
      <w:r>
        <w:rPr>
          <w:rFonts w:hint="eastAsia" w:ascii="ＭＳ 明朝" w:hAnsi="ＭＳ 明朝"/>
          <w:sz w:val="24"/>
        </w:rPr>
        <w:t>訳　　　別紙請求内訳書のとおり</w:t>
      </w:r>
    </w:p>
    <w:p>
      <w:pPr>
        <w:pStyle w:val="0"/>
        <w:spacing w:line="400" w:lineRule="exact"/>
        <w:rPr>
          <w:rFonts w:hint="default" w:ascii="ＭＳ 明朝" w:hAnsi="ＭＳ 明朝"/>
          <w:sz w:val="24"/>
        </w:rPr>
      </w:pPr>
      <w:r>
        <w:rPr>
          <w:rFonts w:hint="eastAsia" w:ascii="ＭＳ 明朝" w:hAnsi="ＭＳ 明朝"/>
          <w:sz w:val="24"/>
        </w:rPr>
        <w:t>　３　令和８年４月２６日執行</w:t>
      </w:r>
      <w:r>
        <w:rPr>
          <w:rFonts w:hint="eastAsia" w:ascii="ＭＳ 明朝" w:hAnsi="ＭＳ 明朝"/>
          <w:sz w:val="24"/>
        </w:rPr>
        <w:t xml:space="preserve"> </w:t>
      </w:r>
      <w:r>
        <w:rPr>
          <w:rFonts w:hint="eastAsia" w:ascii="ＭＳ 明朝" w:hAnsi="ＭＳ 明朝"/>
          <w:sz w:val="24"/>
        </w:rPr>
        <w:t>香取市長選挙</w:t>
      </w:r>
    </w:p>
    <w:p>
      <w:pPr>
        <w:pStyle w:val="0"/>
        <w:spacing w:line="400" w:lineRule="exact"/>
        <w:rPr>
          <w:rFonts w:hint="default" w:ascii="ＭＳ 明朝" w:hAnsi="ＭＳ 明朝"/>
          <w:sz w:val="24"/>
        </w:rPr>
      </w:pPr>
      <w:r>
        <w:rPr>
          <w:rFonts w:hint="eastAsia" w:ascii="ＭＳ 明朝" w:hAnsi="ＭＳ 明朝"/>
          <w:sz w:val="24"/>
        </w:rPr>
        <w:t>　４　候補者の氏名　　</w:t>
      </w:r>
    </w:p>
    <w:p>
      <w:pPr>
        <w:pStyle w:val="0"/>
        <w:spacing w:line="400" w:lineRule="exact"/>
        <w:rPr>
          <w:rFonts w:hint="default" w:ascii="ＭＳ 明朝" w:hAnsi="ＭＳ 明朝"/>
          <w:sz w:val="24"/>
        </w:rPr>
      </w:pPr>
      <w:r>
        <w:rPr>
          <w:rFonts w:hint="eastAsia" w:ascii="ＭＳ 明朝" w:hAnsi="ＭＳ 明朝"/>
          <w:sz w:val="24"/>
        </w:rPr>
        <w:t>　５　銀行名、口座名及び口座番号</w:t>
      </w:r>
    </w:p>
    <w:tbl>
      <w:tblPr>
        <w:tblStyle w:val="11"/>
        <w:tblpPr w:leftFromText="142" w:rightFromText="142" w:topFromText="0" w:bottomFromText="0" w:vertAnchor="text" w:horzAnchor="margin" w:tblpX="576" w:tblpY="62"/>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51"/>
        <w:gridCol w:w="2268"/>
        <w:gridCol w:w="1985"/>
        <w:gridCol w:w="2409"/>
      </w:tblGrid>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金融機関名</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本・支店名</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金融機関コード</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支店コード</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預金種別</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口座番号</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ふりがな</w:t>
            </w:r>
          </w:p>
        </w:tc>
        <w:tc>
          <w:tcPr>
            <w:tcW w:w="666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口座名</w:t>
            </w:r>
          </w:p>
        </w:tc>
        <w:tc>
          <w:tcPr>
            <w:tcW w:w="6662"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bl>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w:t>
      </w:r>
    </w:p>
    <w:p>
      <w:pPr>
        <w:pStyle w:val="0"/>
        <w:spacing w:line="400" w:lineRule="exact"/>
        <w:rPr>
          <w:rFonts w:hint="default" w:ascii="ＭＳ 明朝" w:hAnsi="ＭＳ 明朝"/>
          <w:sz w:val="24"/>
        </w:rPr>
      </w:pPr>
    </w:p>
    <w:p>
      <w:pPr>
        <w:pStyle w:val="15"/>
        <w:spacing w:line="400" w:lineRule="exact"/>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24"/>
        </w:rPr>
        <w:t>注</w:t>
      </w:r>
      <w:r>
        <w:rPr>
          <w:rFonts w:hint="eastAsia"/>
          <w:sz w:val="24"/>
        </w:rPr>
        <w:t xml:space="preserve">  </w:t>
      </w:r>
      <w:r>
        <w:rPr>
          <w:rFonts w:hint="eastAsia"/>
          <w:sz w:val="24"/>
        </w:rPr>
        <w:t>裏面を参照してください。</w:t>
      </w:r>
    </w:p>
    <w:p>
      <w:pPr>
        <w:pStyle w:val="15"/>
        <w:spacing w:line="400" w:lineRule="exact"/>
        <w:rPr>
          <w:rFonts w:hint="default"/>
        </w:rPr>
      </w:pPr>
      <w:r>
        <w:rPr>
          <w:rFonts w:hint="eastAsia"/>
        </w:rPr>
        <w:t>　</w:t>
      </w:r>
    </w:p>
    <w:p>
      <w:pPr>
        <w:pStyle w:val="0"/>
        <w:widowControl w:val="1"/>
        <w:jc w:val="left"/>
        <w:rPr>
          <w:rFonts w:hint="default" w:ascii="ＭＳ 明朝" w:hAnsi="ＭＳ 明朝"/>
          <w:sz w:val="24"/>
        </w:rPr>
      </w:pPr>
      <w:r>
        <w:rPr>
          <w:rFonts w:hint="default"/>
        </w:rPr>
        <w:br w:type="page"/>
      </w:r>
    </w:p>
    <w:p>
      <w:pPr>
        <w:pStyle w:val="15"/>
        <w:spacing w:line="400" w:lineRule="exact"/>
        <w:rPr>
          <w:rFonts w:hint="default"/>
        </w:rPr>
      </w:pPr>
      <w:r>
        <w:rPr>
          <w:rFonts w:hint="eastAsia"/>
        </w:rPr>
        <w:t>　備</w:t>
      </w:r>
      <w:r>
        <w:rPr>
          <w:rFonts w:hint="eastAsia"/>
        </w:rPr>
        <w:t xml:space="preserve"> </w:t>
      </w:r>
      <w:r>
        <w:rPr>
          <w:rFonts w:hint="eastAsia"/>
        </w:rPr>
        <w:t>考</w:t>
      </w:r>
    </w:p>
    <w:p>
      <w:pPr>
        <w:pStyle w:val="0"/>
        <w:spacing w:line="400" w:lineRule="exact"/>
        <w:ind w:left="630" w:hanging="630"/>
        <w:rPr>
          <w:rFonts w:hint="default" w:ascii="ＭＳ 明朝" w:hAnsi="ＭＳ 明朝"/>
          <w:sz w:val="24"/>
        </w:rPr>
      </w:pPr>
      <w:r>
        <w:rPr>
          <w:rFonts w:hint="eastAsia" w:ascii="ＭＳ 明朝" w:hAnsi="ＭＳ 明朝"/>
          <w:sz w:val="24"/>
        </w:rPr>
        <w:t>　　１　この請求書は、候補者から受領した選挙運動用自動車使用証明書（燃料代の請求の場合には、このほかに自動車燃料代確認書及び</w:t>
      </w:r>
      <w:r>
        <w:rPr>
          <w:rFonts w:hint="eastAsia" w:ascii="ＭＳ 明朝" w:hAnsi="ＭＳ 明朝"/>
          <w:snapToGrid w:val="0"/>
          <w:sz w:val="24"/>
        </w:rPr>
        <w:t>給油伝票</w:t>
      </w:r>
      <w:r>
        <w:rPr>
          <w:rFonts w:hint="eastAsia" w:ascii="ＭＳ 明朝" w:hAnsi="ＭＳ 明朝"/>
          <w:snapToGrid w:val="0"/>
          <w:sz w:val="24"/>
        </w:rPr>
        <w:t>(</w:t>
      </w:r>
      <w:r>
        <w:rPr>
          <w:rFonts w:hint="eastAsia" w:ascii="ＭＳ 明朝" w:hAnsi="ＭＳ 明朝"/>
          <w:snapToGrid w:val="0"/>
          <w:sz w:val="24"/>
        </w:rPr>
        <w:t>燃料の供給を受けた日付、燃料の供給を受けた選挙運動用自動車の自動車登録番号のうち自動車登録規則（昭和</w:t>
      </w:r>
      <w:r>
        <w:rPr>
          <w:rFonts w:hint="default" w:ascii="ＭＳ 明朝" w:hAnsi="ＭＳ 明朝"/>
          <w:snapToGrid w:val="0"/>
          <w:sz w:val="24"/>
        </w:rPr>
        <w:t>45</w:t>
      </w:r>
      <w:r>
        <w:rPr>
          <w:rFonts w:hint="eastAsia" w:ascii="ＭＳ 明朝" w:hAnsi="ＭＳ 明朝"/>
          <w:snapToGrid w:val="0"/>
          <w:sz w:val="24"/>
        </w:rPr>
        <w:t>年運輸省令第７号）第</w:t>
      </w:r>
      <w:r>
        <w:rPr>
          <w:rFonts w:hint="default" w:ascii="ＭＳ 明朝" w:hAnsi="ＭＳ 明朝"/>
          <w:snapToGrid w:val="0"/>
          <w:sz w:val="24"/>
        </w:rPr>
        <w:t>13</w:t>
      </w:r>
      <w:r>
        <w:rPr>
          <w:rFonts w:hint="eastAsia" w:ascii="ＭＳ 明朝" w:hAnsi="ＭＳ 明朝"/>
          <w:snapToGrid w:val="0"/>
          <w:sz w:val="24"/>
        </w:rPr>
        <w:t>条第１項第４号に規定する４けた以下のアラビア数字、燃料供給量及び燃料供給金額が記載された書面で、燃料供給業者から給油の際に受領したものをいう。）の写し</w:t>
      </w:r>
      <w:r>
        <w:rPr>
          <w:rFonts w:hint="eastAsia" w:ascii="ＭＳ 明朝" w:hAnsi="ＭＳ 明朝"/>
          <w:sz w:val="24"/>
        </w:rPr>
        <w:t>）とともに選挙の期日後速やかに提出してください。</w:t>
      </w:r>
    </w:p>
    <w:p>
      <w:pPr>
        <w:pStyle w:val="0"/>
        <w:spacing w:line="400" w:lineRule="exact"/>
        <w:ind w:left="630" w:hanging="630"/>
        <w:rPr>
          <w:rFonts w:hint="default" w:ascii="ＭＳ 明朝" w:hAnsi="ＭＳ 明朝"/>
          <w:sz w:val="24"/>
        </w:rPr>
      </w:pPr>
    </w:p>
    <w:p>
      <w:pPr>
        <w:pStyle w:val="17"/>
        <w:ind w:left="719" w:leftChars="114" w:hanging="480" w:hangingChars="200"/>
        <w:jc w:val="both"/>
        <w:rPr>
          <w:rFonts w:hint="default"/>
        </w:rPr>
      </w:pPr>
      <w:r>
        <w:rPr>
          <w:rFonts w:hint="eastAsia"/>
        </w:rPr>
        <w:t>　２　候補者が供託物を没収された場合には、香取市に支払を請求することはできません。</w:t>
      </w:r>
    </w:p>
    <w:p>
      <w:pPr>
        <w:pStyle w:val="17"/>
        <w:ind w:left="719" w:leftChars="114" w:hanging="480" w:hangingChars="200"/>
        <w:jc w:val="both"/>
        <w:rPr>
          <w:rFonts w:hint="default"/>
        </w:rPr>
      </w:pPr>
    </w:p>
    <w:p>
      <w:pPr>
        <w:pStyle w:val="17"/>
        <w:ind w:left="719" w:leftChars="114" w:hanging="480" w:hangingChars="200"/>
        <w:jc w:val="both"/>
        <w:rPr>
          <w:rFonts w:hint="default"/>
        </w:rPr>
      </w:pPr>
      <w:r>
        <w:rPr>
          <w:rFonts w:hint="eastAsia"/>
        </w:rPr>
        <w:t>　３　燃料代の請求は、契約届出書に記載された選挙運動用自動車に供給したもので、自動車燃料代確認書に記載された「確認金額」の範囲内に限られています。</w:t>
      </w:r>
    </w:p>
    <w:p>
      <w:pPr>
        <w:pStyle w:val="17"/>
        <w:spacing w:line="360" w:lineRule="auto"/>
        <w:jc w:val="both"/>
        <w:rPr>
          <w:rFonts w:hint="default" w:ascii="ＭＳ ゴシック" w:hAnsi="ＭＳ ゴシック" w:eastAsia="ＭＳ ゴシック"/>
        </w:rPr>
      </w:pPr>
    </w:p>
    <w:p>
      <w:pPr>
        <w:pStyle w:val="17"/>
        <w:ind w:firstLine="240" w:firstLineChars="100"/>
        <w:jc w:val="both"/>
        <w:rPr>
          <w:rFonts w:hint="default" w:ascii="ＭＳ ゴシック" w:hAnsi="ＭＳ ゴシック" w:eastAsia="ＭＳ ゴシック"/>
        </w:rPr>
      </w:pPr>
      <w:r>
        <w:rPr>
          <w:rFonts w:hint="eastAsia" w:ascii="ＭＳ ゴシック" w:hAnsi="ＭＳ ゴシック" w:eastAsia="ＭＳ ゴシック"/>
        </w:rPr>
        <w:t>経費を請求する際の注意事項</w:t>
      </w:r>
    </w:p>
    <w:p>
      <w:pPr>
        <w:pStyle w:val="17"/>
        <w:ind w:firstLine="240" w:firstLineChars="100"/>
        <w:jc w:val="both"/>
        <w:rPr>
          <w:rFonts w:hint="default" w:ascii="ＭＳ ゴシック" w:hAnsi="ＭＳ ゴシック" w:eastAsia="ＭＳ ゴシック"/>
        </w:rPr>
      </w:pPr>
    </w:p>
    <w:p>
      <w:pPr>
        <w:pStyle w:val="17"/>
        <w:ind w:left="959" w:leftChars="114" w:hanging="720" w:hangingChars="300"/>
        <w:jc w:val="both"/>
        <w:rPr>
          <w:rFonts w:hint="default"/>
        </w:rPr>
      </w:pPr>
      <w:r>
        <w:rPr>
          <w:rFonts w:hint="eastAsia"/>
        </w:rPr>
        <w:t>（注１）請求について</w:t>
      </w:r>
    </w:p>
    <w:p>
      <w:pPr>
        <w:pStyle w:val="17"/>
        <w:ind w:left="1438" w:leftChars="456" w:hanging="480" w:hangingChars="200"/>
        <w:jc w:val="both"/>
        <w:rPr>
          <w:rFonts w:hint="default"/>
        </w:rPr>
      </w:pPr>
      <w:r>
        <w:rPr>
          <w:rFonts w:hint="eastAsia"/>
        </w:rPr>
        <w:t>１　選挙期日から１５日以内（５月１１日まで）に香取市選挙管理委員会に請求すること。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請求金額に使用する数字は、アラビア数字によること。（金額訂正は行わないこと。）</w:t>
      </w:r>
    </w:p>
    <w:p>
      <w:pPr>
        <w:pStyle w:val="17"/>
        <w:ind w:left="1200" w:hanging="1200" w:hangingChars="500"/>
        <w:jc w:val="both"/>
        <w:rPr>
          <w:rFonts w:hint="default"/>
        </w:rPr>
      </w:pPr>
      <w:r>
        <w:rPr>
          <w:rFonts w:hint="eastAsia"/>
        </w:rPr>
        <w:t xml:space="preserve">        </w:t>
      </w:r>
      <w:r>
        <w:rPr>
          <w:rFonts w:hint="eastAsia"/>
        </w:rPr>
        <w:t>３</w:t>
      </w:r>
      <w:r>
        <w:rPr>
          <w:rFonts w:hint="eastAsia"/>
        </w:rPr>
        <w:t xml:space="preserve">  </w:t>
      </w:r>
      <w:r>
        <w:rPr>
          <w:rFonts w:hint="eastAsia"/>
        </w:rPr>
        <w:t>法人等の団体については、法人印及び代表者印を押印すること。</w:t>
      </w:r>
    </w:p>
    <w:p>
      <w:pPr>
        <w:pStyle w:val="17"/>
        <w:ind w:left="1199" w:leftChars="114" w:hanging="960" w:hangingChars="400"/>
        <w:jc w:val="both"/>
        <w:rPr>
          <w:rFonts w:hint="default"/>
        </w:rPr>
      </w:pPr>
    </w:p>
    <w:p>
      <w:pPr>
        <w:pStyle w:val="17"/>
        <w:ind w:left="1199" w:leftChars="114" w:hanging="960" w:hangingChars="400"/>
        <w:jc w:val="both"/>
        <w:rPr>
          <w:rFonts w:hint="default"/>
        </w:rPr>
      </w:pPr>
      <w:r>
        <w:rPr>
          <w:rFonts w:hint="eastAsia"/>
        </w:rPr>
        <w:t>（注２）支払方法（銀行振込とする。）</w:t>
      </w:r>
    </w:p>
    <w:p>
      <w:pPr>
        <w:pStyle w:val="17"/>
        <w:ind w:left="1200" w:hanging="1200" w:hangingChars="500"/>
        <w:jc w:val="both"/>
        <w:rPr>
          <w:rFonts w:hint="default"/>
        </w:rPr>
      </w:pPr>
      <w:r>
        <w:rPr>
          <w:rFonts w:hint="eastAsia"/>
        </w:rPr>
        <w:t xml:space="preserve">        </w:t>
      </w:r>
      <w:r>
        <w:rPr>
          <w:rFonts w:hint="eastAsia"/>
        </w:rPr>
        <w:t>１</w:t>
      </w:r>
      <w:r>
        <w:rPr>
          <w:rFonts w:hint="eastAsia"/>
        </w:rPr>
        <w:t xml:space="preserve">  </w:t>
      </w:r>
      <w:r>
        <w:rPr>
          <w:rFonts w:hint="eastAsia"/>
        </w:rPr>
        <w:t>金融機関名、普通・当座の別、口座番号、口座名義人を記入すること。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請求人と口座名義人が異なる場合は、請求金受領の委任状を作成し添付すること。</w:t>
      </w:r>
    </w:p>
    <w:p>
      <w:pPr>
        <w:pStyle w:val="17"/>
        <w:ind w:left="1200" w:hanging="1200" w:hangingChars="500"/>
        <w:jc w:val="both"/>
        <w:rPr>
          <w:rFonts w:hint="default"/>
        </w:rPr>
      </w:pPr>
    </w:p>
    <w:p>
      <w:pPr>
        <w:pStyle w:val="17"/>
        <w:ind w:firstLine="240" w:firstLineChars="100"/>
        <w:jc w:val="both"/>
        <w:rPr>
          <w:rFonts w:hint="default"/>
        </w:rPr>
      </w:pPr>
      <w:r>
        <w:rPr>
          <w:rFonts w:hint="eastAsia"/>
        </w:rPr>
        <w:t>（注３</w:t>
      </w:r>
      <w:r>
        <w:rPr>
          <w:rFonts w:hint="default" w:ascii="ＭＳ 明朝" w:hAnsi="ＭＳ 明朝"/>
        </w:rPr>
        <w:t>）</w:t>
      </w:r>
      <w:r>
        <w:rPr>
          <w:rFonts w:hint="eastAsia"/>
        </w:rPr>
        <w:t>添付書類について</w:t>
      </w:r>
    </w:p>
    <w:p>
      <w:pPr>
        <w:pStyle w:val="17"/>
        <w:jc w:val="both"/>
        <w:rPr>
          <w:rFonts w:hint="default"/>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3778885</wp:posOffset>
                </wp:positionH>
                <wp:positionV relativeFrom="paragraph">
                  <wp:posOffset>228600</wp:posOffset>
                </wp:positionV>
                <wp:extent cx="133350" cy="914400"/>
                <wp:effectExtent l="635" t="635" r="29845" b="10795"/>
                <wp:wrapNone/>
                <wp:docPr id="1026" name="AutoShape 131"/>
                <a:graphic xmlns:a="http://schemas.openxmlformats.org/drawingml/2006/main">
                  <a:graphicData uri="http://schemas.microsoft.com/office/word/2010/wordprocessingShape">
                    <wps:wsp>
                      <wps:cNvPr id="1026" name="AutoShape 131"/>
                      <wps:cNvSpPr/>
                      <wps:spPr>
                        <a:xfrm>
                          <a:off x="0" y="0"/>
                          <a:ext cx="133350" cy="914400"/>
                        </a:xfrm>
                        <a:prstGeom prst="rightBrace">
                          <a:avLst>
                            <a:gd name="adj1" fmla="val 57143"/>
                            <a:gd name="adj2" fmla="val 50000"/>
                          </a:avLst>
                        </a:prstGeom>
                        <a:noFill/>
                        <a:ln w="9525">
                          <a:solidFill>
                            <a:srgbClr val="000000"/>
                          </a:solidFill>
                          <a:round/>
                          <a:headEnd/>
                          <a:tailEnd/>
                        </a:ln>
                        <a:effectLst/>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1" style="mso-position-vertical-relative:text;z-index:2;mso-wrap-distance-left:9pt;width:10.5pt;height:72pt;mso-position-horizontal-relative:text;position:absolute;margin-left:297.55pt;margin-top:18pt;mso-wrap-distance-bottom:0pt;mso-wrap-distance-right:9pt;mso-wrap-distance-top:0pt;" o:spid="_x0000_s1026"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rPr>
        <w:t xml:space="preserve">        1  </w:t>
      </w:r>
      <w:r>
        <w:rPr>
          <w:rFonts w:hint="eastAsia"/>
        </w:rPr>
        <w:t>燃料代の公費負担（条例第４条第２号イ）</w:t>
      </w:r>
    </w:p>
    <w:p>
      <w:pPr>
        <w:pStyle w:val="17"/>
        <w:jc w:val="both"/>
        <w:rPr>
          <w:rFonts w:hint="default"/>
        </w:rPr>
      </w:pPr>
      <w:r>
        <w:rPr>
          <w:rFonts w:hint="eastAsia"/>
        </w:rPr>
        <w:t xml:space="preserve">       </w:t>
      </w:r>
      <w:r>
        <w:rPr>
          <w:rFonts w:hint="eastAsia"/>
        </w:rPr>
        <w:t>　（１）請求内訳書（燃料代）</w:t>
      </w:r>
    </w:p>
    <w:p>
      <w:pPr>
        <w:pStyle w:val="17"/>
        <w:jc w:val="both"/>
        <w:rPr>
          <w:rFonts w:hint="default"/>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4007485</wp:posOffset>
                </wp:positionH>
                <wp:positionV relativeFrom="paragraph">
                  <wp:posOffset>137795</wp:posOffset>
                </wp:positionV>
                <wp:extent cx="1371600" cy="279400"/>
                <wp:effectExtent l="0" t="0" r="635" b="635"/>
                <wp:wrapNone/>
                <wp:docPr id="1027" name="Text Box 132"/>
                <a:graphic xmlns:a="http://schemas.openxmlformats.org/drawingml/2006/main">
                  <a:graphicData uri="http://schemas.microsoft.com/office/word/2010/wordprocessingShape">
                    <wps:wsp>
                      <wps:cNvPr id="1027" name="Text Box 132"/>
                      <wps:cNvSpPr txBox="1">
                        <a:spLocks noChangeArrowheads="1"/>
                      </wps:cNvSpPr>
                      <wps:spPr>
                        <a:xfrm>
                          <a:off x="0" y="0"/>
                          <a:ext cx="1371600" cy="279400"/>
                        </a:xfrm>
                        <a:prstGeom prst="rect">
                          <a:avLst/>
                        </a:prstGeom>
                        <a:solidFill>
                          <a:srgbClr val="FFFFFF"/>
                        </a:solidFill>
                        <a:ln>
                          <a:noFill/>
                        </a:ln>
                        <a:effectLst/>
                      </wps:spPr>
                      <wps:txbx>
                        <w:txbxContent>
                          <w:p>
                            <w:pPr>
                              <w:pStyle w:val="0"/>
                              <w:rPr>
                                <w:rFonts w:hint="default"/>
                              </w:rPr>
                            </w:pPr>
                            <w:r>
                              <w:rPr>
                                <w:rFonts w:hint="eastAsia"/>
                                <w:sz w:val="24"/>
                              </w:rPr>
                              <w:t>を添付すること</w:t>
                            </w:r>
                            <w:r>
                              <w:rPr>
                                <w:rFonts w:hint="eastAsia"/>
                              </w:rPr>
                              <w:t>。</w:t>
                            </w:r>
                          </w:p>
                        </w:txbxContent>
                      </wps:txbx>
                      <wps:bodyPr rot="0" vertOverflow="overflow" horzOverflow="overflow" wrap="square" tIns="2520" bIns="2520" anchor="t" anchorCtr="0" upright="1"/>
                    </wps:wsp>
                  </a:graphicData>
                </a:graphic>
              </wp:anchor>
            </w:drawing>
          </mc:Choice>
          <mc:Fallback>
            <w:pict>
              <v:shapetype id="_x0000_t202" coordsize="21600,21600" o:spt="202" path="m,l,21600r21600,l21600,xe">
                <v:stroke joinstyle="miter"/>
                <v:path gradientshapeok="t" o:connecttype="rect"/>
              </v:shapetype>
              <v:shape id="Text Box 132" style="mso-position-vertical-relative:text;z-index:3;mso-wrap-distance-left:9pt;width:108pt;height:22pt;mso-position-horizontal-relative:text;position:absolute;margin-left:315.55pt;margin-top:10.85pt;mso-wrap-distance-bottom:0pt;mso-wrap-distance-right:9pt;mso-wrap-distance-top:0pt;v-text-anchor:top;" o:spid="_x0000_s1027" o:allowincell="t" o:allowoverlap="t" filled="t" fillcolor="#ffffff" stroked="f" o:spt="202" type="#_x0000_t202">
                <v:fill/>
                <v:textbox style="layout-flow:horizontal;" inset=",6.9999999999999993e-002mm,,6.9999999999999993e-002mm">
                  <w:txbxContent>
                    <w:p>
                      <w:pPr>
                        <w:pStyle w:val="0"/>
                        <w:rPr>
                          <w:rFonts w:hint="default"/>
                        </w:rPr>
                      </w:pPr>
                      <w:r>
                        <w:rPr>
                          <w:rFonts w:hint="eastAsia"/>
                          <w:sz w:val="24"/>
                        </w:rPr>
                        <w:t>を添付すること</w:t>
                      </w:r>
                      <w:r>
                        <w:rPr>
                          <w:rFonts w:hint="eastAsia"/>
                        </w:rPr>
                        <w:t>。</w:t>
                      </w:r>
                    </w:p>
                  </w:txbxContent>
                </v:textbox>
                <v:imagedata o:title=""/>
                <w10:wrap type="none" anchorx="text" anchory="text"/>
              </v:shape>
            </w:pict>
          </mc:Fallback>
        </mc:AlternateContent>
      </w:r>
      <w:r>
        <w:rPr>
          <w:rFonts w:hint="eastAsia"/>
        </w:rPr>
        <w:t>　　　　</w:t>
      </w:r>
      <w:r>
        <w:rPr>
          <w:rFonts w:hint="eastAsia"/>
        </w:rPr>
        <w:t xml:space="preserve"> </w:t>
      </w:r>
      <w:r>
        <w:rPr>
          <w:rFonts w:hint="eastAsia"/>
        </w:rPr>
        <w:t>（２）選挙運動用自動車使用証明書</w:t>
      </w:r>
      <w:r>
        <w:rPr>
          <w:rFonts w:hint="eastAsia"/>
        </w:rPr>
        <w:t>(</w:t>
      </w:r>
      <w:r>
        <w:rPr>
          <w:rFonts w:hint="eastAsia"/>
        </w:rPr>
        <w:t>燃料</w:t>
      </w:r>
      <w:r>
        <w:rPr>
          <w:rFonts w:hint="eastAsia"/>
        </w:rPr>
        <w:t>)</w:t>
      </w:r>
    </w:p>
    <w:p>
      <w:pPr>
        <w:pStyle w:val="17"/>
        <w:ind w:firstLine="1080" w:firstLineChars="450"/>
        <w:jc w:val="both"/>
        <w:rPr>
          <w:rFonts w:hint="default"/>
        </w:rPr>
      </w:pPr>
      <w:r>
        <w:rPr>
          <w:rFonts w:hint="eastAsia"/>
        </w:rPr>
        <w:t>（３）選挙運動用自動車燃料代確認書</w:t>
      </w:r>
      <w:r>
        <w:rPr>
          <w:rFonts w:hint="eastAsia"/>
        </w:rPr>
        <w:t xml:space="preserve">   </w:t>
      </w:r>
    </w:p>
    <w:p>
      <w:pPr>
        <w:pStyle w:val="17"/>
        <w:jc w:val="both"/>
        <w:rPr>
          <w:rFonts w:hint="default"/>
        </w:rPr>
      </w:pPr>
      <w:r>
        <w:rPr>
          <w:rFonts w:hint="eastAsia"/>
        </w:rPr>
        <w:t xml:space="preserve">         </w:t>
      </w:r>
      <w:r>
        <w:rPr>
          <w:rFonts w:hint="eastAsia"/>
        </w:rPr>
        <w:t>（４）給油伝票の写し</w:t>
      </w:r>
    </w:p>
    <w:p>
      <w:pPr>
        <w:pStyle w:val="0"/>
        <w:rPr>
          <w:rFonts w:hint="default"/>
          <w:sz w:val="24"/>
        </w:rPr>
      </w:pPr>
    </w:p>
    <w:sectPr>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2</Pages>
  <Words>3</Words>
  <Characters>871</Characters>
  <Application>JUST Note</Application>
  <Lines>82</Lines>
  <Paragraphs>43</Paragraphs>
  <CharactersWithSpaces>1090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2022-03-09T04:24:00Z</cp:lastPrinted>
  <dcterms:created xsi:type="dcterms:W3CDTF">2022-03-09T00:30:00Z</dcterms:created>
  <dcterms:modified xsi:type="dcterms:W3CDTF">2026-03-25T04:31:08Z</dcterms:modified>
  <cp:revision>5</cp:revision>
</cp:coreProperties>
</file>