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香取市地域おこし協力隊（関係人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</w:rPr>
        <w:t>口創出関係業務）応募用紙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seisaku@city.katori.lg.jp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4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52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</w:t>
      </w:r>
    </w:p>
    <w:p>
      <w:pPr>
        <w:pStyle w:val="0"/>
        <w:spacing w:line="300" w:lineRule="exact"/>
        <w:ind w:left="340" w:leftChars="100" w:hanging="100" w:hangingChars="5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⑤他自治体で協力隊員として２年以上活動した経験があり、その解嘱から１年以内（見込み含む）であることが分かる書類</w:t>
      </w:r>
      <w:r>
        <w:rPr>
          <w:rFonts w:hint="eastAsia"/>
          <w:i w:val="0"/>
          <w:sz w:val="20"/>
        </w:rPr>
        <w:t>　※地域おこし協力隊活動経験者としての応募の場合のみ）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⑥外国青年招致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525</Characters>
  <Application>JUST Note</Application>
  <Lines>64</Lines>
  <Paragraphs>36</Paragraphs>
  <CharactersWithSpaces>555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2024-11-29T02:32:27Z</dcterms:modified>
  <cp:revision>4</cp:revision>
</cp:coreProperties>
</file>