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2414270</wp:posOffset>
                </wp:positionH>
                <wp:positionV relativeFrom="paragraph">
                  <wp:posOffset>-771525</wp:posOffset>
                </wp:positionV>
                <wp:extent cx="840740" cy="5511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40740" cy="55118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sz w:val="36"/>
                              </w:rPr>
                            </w:pPr>
                            <w:r>
                              <w:rPr>
                                <w:rFonts w:hint="eastAsia"/>
                                <w:color w:val="auto"/>
                                <w:sz w:val="36"/>
                              </w:rPr>
                              <w:t>（案）</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66.2pt;height:43.4pt;mso-position-horizontal-relative:text;position:absolute;margin-left:190.1pt;margin-top:-60.75pt;mso-wrap-distance-bottom:0pt;mso-wrap-distance-right:5.65pt;mso-wrap-distance-top:0pt;mso-wrap-style:none;"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color w:val="auto"/>
                          <w:sz w:val="36"/>
                        </w:rPr>
                      </w:pPr>
                      <w:r>
                        <w:rPr>
                          <w:rFonts w:hint="eastAsia"/>
                          <w:color w:val="auto"/>
                          <w:sz w:val="36"/>
                        </w:rPr>
                        <w:t>（案）</w:t>
                      </w:r>
                    </w:p>
                  </w:txbxContent>
                </v:textbox>
                <v:imagedata o:title=""/>
                <w10:wrap type="none" anchorx="text" anchory="text"/>
              </v:shape>
            </w:pict>
          </mc:Fallback>
        </mc:AlternateContent>
      </w:r>
      <w:r>
        <w:rPr>
          <w:rFonts w:hint="eastAsia" w:ascii="ＭＳ 明朝" w:hAnsi="ＭＳ 明朝" w:eastAsia="ＭＳ 明朝"/>
          <w:sz w:val="24"/>
        </w:rPr>
        <w:t>香取市デジタル防災行政無線防災ラジオ配送業務委託仕様書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適用範囲</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本仕様書は、香取市が受注者に委託する「香取市デジタル防災行政無線防災ラジオ配送業務」（以下「本業務」という。）に適用するものとする。</w:t>
      </w:r>
    </w:p>
    <w:p>
      <w:pPr>
        <w:pStyle w:val="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業務の目的</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本業務は、現在実施中の</w:t>
      </w:r>
      <w:r>
        <w:rPr>
          <w:rFonts w:hint="eastAsia" w:ascii="ＭＳ 明朝" w:hAnsi="ＭＳ 明朝" w:eastAsia="ＭＳ 明朝"/>
          <w:sz w:val="24"/>
        </w:rPr>
        <w:t>280MHz</w:t>
      </w:r>
      <w:r>
        <w:rPr>
          <w:rFonts w:hint="eastAsia" w:ascii="ＭＳ 明朝" w:hAnsi="ＭＳ 明朝" w:eastAsia="ＭＳ 明朝"/>
          <w:sz w:val="24"/>
        </w:rPr>
        <w:t>帯デジタル防災無線システムに対応した防災ラジオ（以下「防災ラジオ」という。）を、受注者が受領し、香取市が作成した「</w:t>
      </w:r>
      <w:r>
        <w:rPr>
          <w:rFonts w:hint="eastAsia" w:ascii="ＭＳ 明朝" w:hAnsi="ＭＳ 明朝" w:eastAsia="ＭＳ 明朝"/>
          <w:color w:val="000000" w:themeColor="text1"/>
          <w:sz w:val="24"/>
        </w:rPr>
        <w:t>設置</w:t>
      </w:r>
      <w:r>
        <w:rPr>
          <w:rFonts w:hint="eastAsia" w:ascii="ＭＳ 明朝" w:hAnsi="ＭＳ 明朝" w:eastAsia="ＭＳ 明朝"/>
          <w:sz w:val="24"/>
        </w:rPr>
        <w:t>台帳」の指示に従って指定する場所へ配送することを目的とする。</w:t>
      </w:r>
    </w:p>
    <w:p>
      <w:pPr>
        <w:pStyle w:val="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履行期間</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本業務の履行期間は、契約締結日の翌日から令和７年３月１５日までとする。</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（防災ラジオ納品時期については令和６年１２月末</w:t>
      </w:r>
      <w:r>
        <w:rPr>
          <w:rFonts w:hint="eastAsia" w:ascii="ＭＳ 明朝" w:hAnsi="ＭＳ 明朝" w:eastAsia="ＭＳ 明朝"/>
          <w:color w:val="auto"/>
          <w:sz w:val="24"/>
        </w:rPr>
        <w:t>を予定）</w:t>
      </w:r>
    </w:p>
    <w:p>
      <w:pPr>
        <w:pStyle w:val="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見積方式</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第５条の配送数を配送した場合の本業務の総額を積算し、内訳を記載した見積書を提出すること。</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業務に係る基本的事項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１　受信機の種類</w:t>
      </w:r>
      <w:r>
        <w:rPr>
          <w:rFonts w:hint="eastAsia" w:ascii="ＭＳ 明朝" w:hAnsi="ＭＳ 明朝" w:eastAsia="ＭＳ 明朝"/>
          <w:sz w:val="24"/>
        </w:rPr>
        <w:t xml:space="preserve"> </w:t>
      </w:r>
    </w:p>
    <w:p>
      <w:pPr>
        <w:pStyle w:val="24"/>
        <w:ind w:firstLine="142" w:firstLineChars="59"/>
        <w:rPr>
          <w:rFonts w:hint="eastAsia" w:ascii="ＭＳ 明朝" w:hAnsi="ＭＳ 明朝" w:eastAsia="ＭＳ 明朝"/>
          <w:sz w:val="24"/>
        </w:rPr>
      </w:pPr>
      <w:r>
        <w:rPr>
          <w:rFonts w:hint="eastAsia" w:ascii="ＭＳ 明朝" w:hAnsi="ＭＳ 明朝" w:eastAsia="ＭＳ 明朝"/>
          <w:sz w:val="24"/>
        </w:rPr>
        <w:t>・防災ラジオ（標準タイプ）</w:t>
      </w:r>
    </w:p>
    <w:p>
      <w:pPr>
        <w:pStyle w:val="24"/>
        <w:numPr>
          <w:ilvl w:val="1"/>
          <w:numId w:val="2"/>
        </w:numP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モデル　</w:t>
      </w:r>
      <w:r>
        <w:rPr>
          <w:rFonts w:hint="eastAsia" w:ascii="ＭＳ 明朝" w:hAnsi="ＭＳ 明朝" w:eastAsia="ＭＳ 明朝"/>
          <w:color w:val="000000" w:themeColor="text1"/>
          <w:sz w:val="24"/>
        </w:rPr>
        <w:t xml:space="preserve"> 280MHz</w:t>
      </w:r>
      <w:r>
        <w:rPr>
          <w:rFonts w:hint="eastAsia" w:ascii="ＭＳ 明朝" w:hAnsi="ＭＳ 明朝" w:eastAsia="ＭＳ 明朝"/>
          <w:color w:val="000000" w:themeColor="text1"/>
          <w:sz w:val="24"/>
        </w:rPr>
        <w:t>防災ラジオ</w:t>
      </w:r>
      <w:r>
        <w:rPr>
          <w:rFonts w:hint="eastAsia" w:ascii="ＭＳ 明朝" w:hAnsi="ＭＳ 明朝" w:eastAsia="ＭＳ 明朝"/>
          <w:color w:val="000000" w:themeColor="text1"/>
          <w:sz w:val="24"/>
        </w:rPr>
        <w:t>TLM2</w:t>
      </w:r>
      <w:r>
        <w:rPr>
          <w:rFonts w:hint="eastAsia" w:ascii="ＭＳ 明朝" w:hAnsi="ＭＳ 明朝" w:eastAsia="ＭＳ 明朝"/>
          <w:color w:val="000000" w:themeColor="text1"/>
          <w:sz w:val="24"/>
        </w:rPr>
        <w:t>型</w:t>
      </w:r>
      <w:r>
        <w:rPr>
          <w:rFonts w:hint="eastAsia" w:ascii="ＭＳ 明朝" w:hAnsi="ＭＳ 明朝" w:eastAsia="ＭＳ 明朝"/>
          <w:color w:val="000000" w:themeColor="text1"/>
          <w:sz w:val="24"/>
        </w:rPr>
        <w:t>RTC</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TTMER01B</w:t>
      </w:r>
      <w:r>
        <w:rPr>
          <w:rFonts w:hint="eastAsia" w:ascii="ＭＳ 明朝" w:hAnsi="ＭＳ 明朝" w:eastAsia="ＭＳ 明朝"/>
          <w:color w:val="000000" w:themeColor="text1"/>
          <w:sz w:val="24"/>
        </w:rPr>
        <w:t>型）</w:t>
      </w:r>
      <w:r>
        <w:rPr>
          <w:rFonts w:hint="eastAsia" w:ascii="ＭＳ 明朝" w:hAnsi="ＭＳ 明朝" w:eastAsia="ＭＳ 明朝"/>
          <w:color w:val="000000" w:themeColor="text1"/>
          <w:sz w:val="24"/>
        </w:rPr>
        <w:t xml:space="preserve"> </w:t>
      </w:r>
    </w:p>
    <w:p>
      <w:pPr>
        <w:pStyle w:val="24"/>
        <w:numPr>
          <w:ilvl w:val="1"/>
          <w:numId w:val="2"/>
        </w:numP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アンテナ</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ＡＭ／ＦＭロッドアンテナ及び</w:t>
      </w:r>
      <w:r>
        <w:rPr>
          <w:rFonts w:hint="eastAsia" w:ascii="ＭＳ 明朝" w:hAnsi="ＭＳ 明朝" w:eastAsia="ＭＳ 明朝"/>
          <w:color w:val="000000" w:themeColor="text1"/>
          <w:sz w:val="24"/>
        </w:rPr>
        <w:t>280MHz</w:t>
      </w:r>
      <w:r>
        <w:rPr>
          <w:rFonts w:hint="eastAsia" w:ascii="ＭＳ 明朝" w:hAnsi="ＭＳ 明朝" w:eastAsia="ＭＳ 明朝"/>
          <w:color w:val="000000" w:themeColor="text1"/>
          <w:sz w:val="24"/>
        </w:rPr>
        <w:t>ヘリカルアンテナ</w:t>
      </w:r>
      <w:r>
        <w:rPr>
          <w:rFonts w:hint="eastAsia" w:ascii="ＭＳ 明朝" w:hAnsi="ＭＳ 明朝" w:eastAsia="ＭＳ 明朝"/>
          <w:color w:val="000000" w:themeColor="text1"/>
          <w:sz w:val="24"/>
        </w:rPr>
        <w:t xml:space="preserve"> </w:t>
      </w:r>
    </w:p>
    <w:p>
      <w:pPr>
        <w:pStyle w:val="24"/>
        <w:numPr>
          <w:ilvl w:val="1"/>
          <w:numId w:val="2"/>
        </w:numPr>
        <w:rPr>
          <w:rFonts w:hint="eastAsia" w:ascii="ＭＳ 明朝" w:hAnsi="ＭＳ 明朝" w:eastAsia="ＭＳ 明朝"/>
          <w:color w:val="000000" w:themeColor="text1"/>
          <w:sz w:val="24"/>
        </w:rPr>
      </w:pPr>
      <w:r>
        <w:rPr>
          <w:rFonts w:hint="eastAsia"/>
        </w:rPr>
        <w:t>寸法</w:t>
      </w:r>
      <w:r>
        <w:rPr>
          <w:rFonts w:hint="default"/>
        </w:rPr>
        <w:t xml:space="preserve"> 180mm</w:t>
      </w:r>
      <w:r>
        <w:rPr>
          <w:rFonts w:hint="eastAsia"/>
        </w:rPr>
        <w:t>（幅）×</w:t>
      </w:r>
      <w:r>
        <w:rPr>
          <w:rFonts w:hint="default"/>
          <w:color w:val="000000" w:themeColor="text1"/>
        </w:rPr>
        <w:t>1</w:t>
      </w:r>
      <w:r>
        <w:rPr>
          <w:rFonts w:hint="eastAsia"/>
          <w:color w:val="000000" w:themeColor="text1"/>
        </w:rPr>
        <w:t>10</w:t>
      </w:r>
      <w:r>
        <w:rPr>
          <w:rFonts w:hint="default"/>
          <w:color w:val="000000" w:themeColor="text1"/>
        </w:rPr>
        <w:t>mm</w:t>
      </w:r>
      <w:r>
        <w:rPr>
          <w:rFonts w:hint="eastAsia"/>
          <w:color w:val="000000" w:themeColor="text1"/>
        </w:rPr>
        <w:t>（高さ）×</w:t>
      </w:r>
      <w:r>
        <w:rPr>
          <w:rFonts w:hint="eastAsia"/>
          <w:color w:val="000000" w:themeColor="text1"/>
        </w:rPr>
        <w:t>41.5</w:t>
      </w:r>
      <w:r>
        <w:rPr>
          <w:rFonts w:hint="default"/>
        </w:rPr>
        <w:t>mm</w:t>
      </w:r>
      <w:r>
        <w:rPr>
          <w:rFonts w:hint="eastAsia"/>
        </w:rPr>
        <w:t>（奥行）（アンテナ及び突起部含まず）</w:t>
      </w:r>
    </w:p>
    <w:p>
      <w:pPr>
        <w:pStyle w:val="24"/>
        <w:numPr>
          <w:numId w:val="0"/>
        </w:numPr>
        <w:ind w:leftChars="0" w:firstLineChars="0"/>
        <w:rPr>
          <w:rFonts w:hint="eastAsia" w:ascii="ＭＳ 明朝" w:hAnsi="ＭＳ 明朝" w:eastAsia="ＭＳ 明朝"/>
          <w:color w:val="000000" w:themeColor="text1"/>
          <w:sz w:val="24"/>
        </w:rPr>
      </w:pPr>
    </w:p>
    <w:p>
      <w:pPr>
        <w:pStyle w:val="24"/>
        <w:ind w:firstLine="142" w:firstLineChars="59"/>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・防災ラジオ（文字表示付）</w:t>
      </w:r>
    </w:p>
    <w:p>
      <w:pPr>
        <w:pStyle w:val="24"/>
        <w:numPr>
          <w:ilvl w:val="0"/>
          <w:numId w:val="3"/>
        </w:numP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モデル　</w:t>
      </w:r>
      <w:r>
        <w:rPr>
          <w:rFonts w:hint="eastAsia" w:ascii="ＭＳ 明朝" w:hAnsi="ＭＳ 明朝" w:eastAsia="ＭＳ 明朝"/>
          <w:color w:val="000000" w:themeColor="text1"/>
          <w:sz w:val="24"/>
        </w:rPr>
        <w:t xml:space="preserve"> 280MHz</w:t>
      </w:r>
      <w:r>
        <w:rPr>
          <w:rFonts w:hint="eastAsia" w:ascii="ＭＳ 明朝" w:hAnsi="ＭＳ 明朝" w:eastAsia="ＭＳ 明朝"/>
          <w:color w:val="000000" w:themeColor="text1"/>
          <w:sz w:val="24"/>
        </w:rPr>
        <w:t>防災ラジオ</w:t>
      </w:r>
      <w:r>
        <w:rPr>
          <w:rFonts w:hint="eastAsia" w:ascii="ＭＳ 明朝" w:hAnsi="ＭＳ 明朝" w:eastAsia="ＭＳ 明朝"/>
          <w:color w:val="000000" w:themeColor="text1"/>
          <w:sz w:val="24"/>
        </w:rPr>
        <w:t>TLM2</w:t>
      </w:r>
      <w:r>
        <w:rPr>
          <w:rFonts w:hint="eastAsia" w:ascii="ＭＳ 明朝" w:hAnsi="ＭＳ 明朝" w:eastAsia="ＭＳ 明朝"/>
          <w:color w:val="000000" w:themeColor="text1"/>
          <w:sz w:val="24"/>
        </w:rPr>
        <w:t>型</w:t>
      </w:r>
      <w:r>
        <w:rPr>
          <w:rFonts w:hint="eastAsia" w:ascii="ＭＳ 明朝" w:hAnsi="ＭＳ 明朝" w:eastAsia="ＭＳ 明朝"/>
          <w:color w:val="000000" w:themeColor="text1"/>
          <w:sz w:val="24"/>
        </w:rPr>
        <w:t>RTC</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TTMER01B</w:t>
      </w:r>
      <w:r>
        <w:rPr>
          <w:rFonts w:hint="eastAsia" w:ascii="ＭＳ 明朝" w:hAnsi="ＭＳ 明朝" w:eastAsia="ＭＳ 明朝"/>
          <w:color w:val="000000" w:themeColor="text1"/>
          <w:sz w:val="24"/>
        </w:rPr>
        <w:t>型）</w:t>
      </w:r>
      <w:r>
        <w:rPr>
          <w:rFonts w:hint="eastAsia" w:ascii="ＭＳ 明朝" w:hAnsi="ＭＳ 明朝" w:eastAsia="ＭＳ 明朝"/>
          <w:color w:val="000000" w:themeColor="text1"/>
          <w:sz w:val="24"/>
        </w:rPr>
        <w:t xml:space="preserve"> </w:t>
      </w:r>
    </w:p>
    <w:p>
      <w:pPr>
        <w:pStyle w:val="24"/>
        <w:numPr>
          <w:ilvl w:val="0"/>
          <w:numId w:val="3"/>
        </w:numP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アンテナ</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ＡＭ／ＦＭロッドアンテナ及び</w:t>
      </w:r>
      <w:r>
        <w:rPr>
          <w:rFonts w:hint="eastAsia" w:ascii="ＭＳ 明朝" w:hAnsi="ＭＳ 明朝" w:eastAsia="ＭＳ 明朝"/>
          <w:color w:val="000000" w:themeColor="text1"/>
          <w:sz w:val="24"/>
        </w:rPr>
        <w:t>280MHz</w:t>
      </w:r>
      <w:r>
        <w:rPr>
          <w:rFonts w:hint="eastAsia" w:ascii="ＭＳ 明朝" w:hAnsi="ＭＳ 明朝" w:eastAsia="ＭＳ 明朝"/>
          <w:color w:val="000000" w:themeColor="text1"/>
          <w:sz w:val="24"/>
        </w:rPr>
        <w:t>ヘリカルアンテナ</w:t>
      </w:r>
    </w:p>
    <w:p>
      <w:pPr>
        <w:pStyle w:val="24"/>
        <w:numPr>
          <w:ilvl w:val="0"/>
          <w:numId w:val="3"/>
        </w:numPr>
        <w:rPr>
          <w:rFonts w:hint="eastAsia" w:ascii="ＭＳ 明朝" w:hAnsi="ＭＳ 明朝" w:eastAsia="ＭＳ 明朝"/>
          <w:sz w:val="24"/>
        </w:rPr>
      </w:pPr>
      <w:r>
        <w:rPr>
          <w:rFonts w:hint="eastAsia" w:ascii="ＭＳ 明朝" w:hAnsi="ＭＳ 明朝" w:eastAsia="ＭＳ 明朝"/>
          <w:color w:val="000000" w:themeColor="text1"/>
          <w:sz w:val="24"/>
        </w:rPr>
        <w:t>寸法</w:t>
      </w:r>
      <w:r>
        <w:rPr>
          <w:rFonts w:hint="eastAsia" w:ascii="ＭＳ 明朝" w:hAnsi="ＭＳ 明朝" w:eastAsia="ＭＳ 明朝"/>
          <w:color w:val="000000" w:themeColor="text1"/>
          <w:sz w:val="24"/>
        </w:rPr>
        <w:t xml:space="preserve"> 180mm</w:t>
      </w:r>
      <w:r>
        <w:rPr>
          <w:rFonts w:hint="eastAsia" w:ascii="ＭＳ 明朝" w:hAnsi="ＭＳ 明朝" w:eastAsia="ＭＳ 明朝"/>
          <w:color w:val="000000" w:themeColor="text1"/>
          <w:sz w:val="24"/>
        </w:rPr>
        <w:t>（幅）×</w:t>
      </w:r>
      <w:r>
        <w:rPr>
          <w:rFonts w:hint="eastAsia" w:ascii="ＭＳ 明朝" w:hAnsi="ＭＳ 明朝" w:eastAsia="ＭＳ 明朝"/>
          <w:color w:val="000000" w:themeColor="text1"/>
          <w:sz w:val="24"/>
        </w:rPr>
        <w:t>133mm</w:t>
      </w:r>
      <w:r>
        <w:rPr>
          <w:rFonts w:hint="eastAsia" w:ascii="ＭＳ 明朝" w:hAnsi="ＭＳ 明朝" w:eastAsia="ＭＳ 明朝"/>
          <w:color w:val="000000" w:themeColor="text1"/>
          <w:sz w:val="24"/>
        </w:rPr>
        <w:t>（高さ）×</w:t>
      </w:r>
      <w:r>
        <w:rPr>
          <w:rFonts w:hint="eastAsia" w:ascii="ＭＳ 明朝" w:hAnsi="ＭＳ 明朝" w:eastAsia="ＭＳ 明朝"/>
          <w:color w:val="000000" w:themeColor="text1"/>
          <w:sz w:val="24"/>
        </w:rPr>
        <w:t>60mm</w:t>
      </w:r>
      <w:r>
        <w:rPr>
          <w:rFonts w:hint="eastAsia" w:ascii="ＭＳ 明朝" w:hAnsi="ＭＳ 明朝" w:eastAsia="ＭＳ 明朝"/>
          <w:color w:val="000000" w:themeColor="text1"/>
          <w:sz w:val="24"/>
        </w:rPr>
        <w:t>（奥行）（アンテナ及び突起部含まず</w:t>
      </w:r>
      <w:r>
        <w:rPr>
          <w:rFonts w:hint="eastAsia" w:ascii="ＭＳ 明朝" w:hAnsi="ＭＳ 明朝" w:eastAsia="ＭＳ 明朝"/>
          <w:sz w:val="24"/>
        </w:rPr>
        <w:t>）</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配送物</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防災ラジオ（標準タイプ）１台が入った配送箱</w:t>
      </w:r>
      <w:r>
        <w:rPr>
          <w:rFonts w:hint="eastAsia" w:ascii="ＭＳ 明朝" w:hAnsi="ＭＳ 明朝" w:eastAsia="ＭＳ 明朝"/>
          <w:sz w:val="24"/>
        </w:rPr>
        <w:t xml:space="preserve"> </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color w:val="000000" w:themeColor="text1"/>
          <w:sz w:val="24"/>
        </w:rPr>
        <w:t>幅</w:t>
      </w:r>
      <w:r>
        <w:rPr>
          <w:rFonts w:hint="eastAsia" w:ascii="ＭＳ 明朝" w:hAnsi="ＭＳ 明朝" w:eastAsia="ＭＳ 明朝"/>
          <w:sz w:val="24"/>
        </w:rPr>
        <w:t xml:space="preserve"> 144 </w:t>
      </w:r>
      <w:r>
        <w:rPr>
          <w:rFonts w:hint="eastAsia" w:ascii="ＭＳ 明朝" w:hAnsi="ＭＳ 明朝" w:eastAsia="ＭＳ 明朝"/>
          <w:sz w:val="24"/>
        </w:rPr>
        <w:t>㎜、高さ</w:t>
      </w:r>
      <w:r>
        <w:rPr>
          <w:rFonts w:hint="eastAsia" w:ascii="ＭＳ 明朝" w:hAnsi="ＭＳ 明朝" w:eastAsia="ＭＳ 明朝"/>
          <w:sz w:val="24"/>
        </w:rPr>
        <w:t xml:space="preserve"> 64 </w:t>
      </w:r>
      <w:r>
        <w:rPr>
          <w:rFonts w:hint="eastAsia" w:ascii="ＭＳ 明朝" w:hAnsi="ＭＳ 明朝" w:eastAsia="ＭＳ 明朝"/>
          <w:sz w:val="24"/>
        </w:rPr>
        <w:t>㎜、奥行</w:t>
      </w:r>
      <w:r>
        <w:rPr>
          <w:rFonts w:hint="eastAsia" w:ascii="ＭＳ 明朝" w:hAnsi="ＭＳ 明朝" w:eastAsia="ＭＳ 明朝"/>
          <w:sz w:val="24"/>
        </w:rPr>
        <w:t xml:space="preserve"> 293 </w:t>
      </w:r>
      <w:r>
        <w:rPr>
          <w:rFonts w:hint="eastAsia" w:ascii="ＭＳ 明朝" w:hAnsi="ＭＳ 明朝" w:eastAsia="ＭＳ 明朝"/>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重量約</w:t>
      </w:r>
      <w:r>
        <w:rPr>
          <w:rFonts w:hint="eastAsia" w:ascii="ＭＳ 明朝" w:hAnsi="ＭＳ 明朝" w:eastAsia="ＭＳ 明朝"/>
          <w:color w:val="auto"/>
          <w:sz w:val="24"/>
        </w:rPr>
        <w:t xml:space="preserve"> 1.0kg</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※防災ラジオ１台毎に個別のシリアル番号付与</w:t>
      </w:r>
    </w:p>
    <w:p>
      <w:pPr>
        <w:pStyle w:val="0"/>
        <w:ind w:firstLine="840" w:firstLineChars="4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color w:val="auto"/>
          <w:sz w:val="24"/>
        </w:rPr>
        <w:t>Ｍ</w:t>
      </w:r>
      <w:r>
        <w:rPr>
          <w:rFonts w:hint="eastAsia" w:ascii="ＭＳ 明朝" w:hAnsi="ＭＳ 明朝" w:eastAsia="ＭＳ 明朝"/>
          <w:sz w:val="24"/>
        </w:rPr>
        <w:t>＋製造年月（４桁）＋５桁数字、ＱＲコード付き）</w:t>
      </w:r>
    </w:p>
    <w:p>
      <w:pPr>
        <w:pStyle w:val="0"/>
        <w:rPr>
          <w:rFonts w:hint="eastAsia" w:ascii="ＭＳ 明朝" w:hAnsi="ＭＳ 明朝" w:eastAsia="ＭＳ 明朝"/>
          <w:sz w:val="24"/>
        </w:rPr>
      </w:pPr>
      <w:r>
        <w:rPr>
          <w:rFonts w:hint="eastAsia" w:ascii="ＭＳ 明朝" w:hAnsi="ＭＳ 明朝" w:eastAsia="ＭＳ 明朝"/>
          <w:sz w:val="24"/>
        </w:rPr>
        <w:t>　　　　　配送箱収納状態でシリアル番号の確認は可</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防災ラジオ（文字表示付）１台が入った配送箱</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color w:val="000000" w:themeColor="text1"/>
          <w:sz w:val="24"/>
        </w:rPr>
        <w:t>幅</w:t>
      </w:r>
      <w:r>
        <w:rPr>
          <w:rFonts w:hint="eastAsia" w:ascii="ＭＳ 明朝" w:hAnsi="ＭＳ 明朝" w:eastAsia="ＭＳ 明朝"/>
          <w:sz w:val="24"/>
        </w:rPr>
        <w:t xml:space="preserve"> 167 </w:t>
      </w:r>
      <w:r>
        <w:rPr>
          <w:rFonts w:hint="eastAsia" w:ascii="ＭＳ 明朝" w:hAnsi="ＭＳ 明朝" w:eastAsia="ＭＳ 明朝"/>
          <w:sz w:val="24"/>
        </w:rPr>
        <w:t>㎜、高さ</w:t>
      </w:r>
      <w:r>
        <w:rPr>
          <w:rFonts w:hint="eastAsia" w:ascii="ＭＳ 明朝" w:hAnsi="ＭＳ 明朝" w:eastAsia="ＭＳ 明朝"/>
          <w:sz w:val="24"/>
        </w:rPr>
        <w:t xml:space="preserve"> 74 </w:t>
      </w:r>
      <w:r>
        <w:rPr>
          <w:rFonts w:hint="eastAsia" w:ascii="ＭＳ 明朝" w:hAnsi="ＭＳ 明朝" w:eastAsia="ＭＳ 明朝"/>
          <w:sz w:val="24"/>
        </w:rPr>
        <w:t>㎜、奥行</w:t>
      </w:r>
      <w:r>
        <w:rPr>
          <w:rFonts w:hint="eastAsia" w:ascii="ＭＳ 明朝" w:hAnsi="ＭＳ 明朝" w:eastAsia="ＭＳ 明朝"/>
          <w:sz w:val="24"/>
        </w:rPr>
        <w:t xml:space="preserve"> 293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color w:val="000000" w:themeColor="text1"/>
          <w:sz w:val="24"/>
        </w:rPr>
        <w:t>重量約</w:t>
      </w:r>
      <w:r>
        <w:rPr>
          <w:rFonts w:hint="eastAsia" w:ascii="ＭＳ 明朝" w:hAnsi="ＭＳ 明朝" w:eastAsia="ＭＳ 明朝"/>
          <w:color w:val="000000" w:themeColor="text1"/>
          <w:sz w:val="24"/>
        </w:rPr>
        <w:t xml:space="preserve"> 1.2kg</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※防災ラジオ１台毎に個別のシリアル番号付与</w:t>
      </w:r>
    </w:p>
    <w:p>
      <w:pPr>
        <w:pStyle w:val="0"/>
        <w:ind w:firstLine="840" w:firstLineChars="4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color w:val="000000" w:themeColor="text1"/>
          <w:sz w:val="24"/>
        </w:rPr>
        <w:t>Ｍ</w:t>
      </w:r>
      <w:r>
        <w:rPr>
          <w:rFonts w:hint="eastAsia" w:ascii="ＭＳ 明朝" w:hAnsi="ＭＳ 明朝" w:eastAsia="ＭＳ 明朝"/>
          <w:sz w:val="24"/>
        </w:rPr>
        <w:t>＋製造年月（４桁）＋５桁数字、ＱＲコード付き）</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配送箱収納状態でシリアル番号の確</w:t>
      </w:r>
      <w:bookmarkStart w:id="0" w:name="_GoBack"/>
      <w:bookmarkEnd w:id="0"/>
      <w:r>
        <w:rPr>
          <w:rFonts w:hint="eastAsia" w:ascii="ＭＳ 明朝" w:hAnsi="ＭＳ 明朝" w:eastAsia="ＭＳ 明朝"/>
          <w:sz w:val="24"/>
        </w:rPr>
        <w:t>認は可</w:t>
      </w:r>
    </w:p>
    <w:p>
      <w:pPr>
        <w:pStyle w:val="0"/>
        <w:ind w:firstLine="24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設置台帳</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配送先（郵便番号、地区名、住所、氏名、備考）等を記載したエクセル形式のデータ</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４　納品数（製作台数）</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防災ラジオ（標準タイプ）：７</w:t>
      </w:r>
      <w:r>
        <w:rPr>
          <w:rFonts w:hint="eastAsia" w:ascii="ＭＳ 明朝" w:hAnsi="ＭＳ 明朝" w:eastAsia="ＭＳ 明朝"/>
          <w:sz w:val="24"/>
        </w:rPr>
        <w:t>,</w:t>
      </w:r>
      <w:r>
        <w:rPr>
          <w:rFonts w:hint="eastAsia" w:ascii="ＭＳ 明朝" w:hAnsi="ＭＳ 明朝" w:eastAsia="ＭＳ 明朝"/>
          <w:sz w:val="24"/>
        </w:rPr>
        <w:t>３００台（１０台</w:t>
      </w:r>
      <w:r>
        <w:rPr>
          <w:rFonts w:hint="eastAsia" w:ascii="ＭＳ 明朝" w:hAnsi="ＭＳ 明朝" w:eastAsia="ＭＳ 明朝"/>
          <w:sz w:val="24"/>
        </w:rPr>
        <w:t>/</w:t>
      </w:r>
      <w:r>
        <w:rPr>
          <w:rFonts w:hint="eastAsia" w:ascii="ＭＳ 明朝" w:hAnsi="ＭＳ 明朝" w:eastAsia="ＭＳ 明朝"/>
          <w:sz w:val="24"/>
        </w:rPr>
        <w:t>１箱：７３０箱）</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１台毎に個装箱で梱包し、外装箱（縦</w:t>
      </w:r>
      <w:r>
        <w:rPr>
          <w:rFonts w:hint="eastAsia" w:ascii="ＭＳ 明朝" w:hAnsi="ＭＳ 明朝" w:eastAsia="ＭＳ 明朝"/>
          <w:sz w:val="24"/>
        </w:rPr>
        <w:t xml:space="preserve"> 310 </w:t>
      </w:r>
      <w:r>
        <w:rPr>
          <w:rFonts w:hint="eastAsia" w:ascii="ＭＳ 明朝" w:hAnsi="ＭＳ 明朝" w:eastAsia="ＭＳ 明朝"/>
          <w:sz w:val="24"/>
        </w:rPr>
        <w:t>㎜、横</w:t>
      </w:r>
      <w:r>
        <w:rPr>
          <w:rFonts w:hint="eastAsia" w:ascii="ＭＳ 明朝" w:hAnsi="ＭＳ 明朝" w:eastAsia="ＭＳ 明朝"/>
          <w:sz w:val="24"/>
        </w:rPr>
        <w:t xml:space="preserve"> 742 </w:t>
      </w:r>
      <w:r>
        <w:rPr>
          <w:rFonts w:hint="eastAsia" w:ascii="ＭＳ 明朝" w:hAnsi="ＭＳ 明朝" w:eastAsia="ＭＳ 明朝"/>
          <w:sz w:val="24"/>
        </w:rPr>
        <w:t>㎜、高さ</w:t>
      </w:r>
      <w:r>
        <w:rPr>
          <w:rFonts w:hint="eastAsia" w:ascii="ＭＳ 明朝" w:hAnsi="ＭＳ 明朝" w:eastAsia="ＭＳ 明朝"/>
          <w:sz w:val="24"/>
        </w:rPr>
        <w:t xml:space="preserve"> 151 </w:t>
      </w:r>
      <w:r>
        <w:rPr>
          <w:rFonts w:hint="eastAsia" w:ascii="ＭＳ 明朝" w:hAnsi="ＭＳ 明朝" w:eastAsia="ＭＳ 明朝"/>
          <w:sz w:val="24"/>
        </w:rPr>
        <w:t>㎜）に１０台ずつ収めたもの。</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防災ラジオ（文字表示付）：２００台（１０台</w:t>
      </w:r>
      <w:r>
        <w:rPr>
          <w:rFonts w:hint="eastAsia" w:ascii="ＭＳ 明朝" w:hAnsi="ＭＳ 明朝" w:eastAsia="ＭＳ 明朝"/>
          <w:sz w:val="24"/>
        </w:rPr>
        <w:t>/</w:t>
      </w:r>
      <w:r>
        <w:rPr>
          <w:rFonts w:hint="eastAsia" w:ascii="ＭＳ 明朝" w:hAnsi="ＭＳ 明朝" w:eastAsia="ＭＳ 明朝"/>
          <w:sz w:val="24"/>
        </w:rPr>
        <w:t>１箱：２０箱）</w:t>
      </w:r>
      <w:r>
        <w:rPr>
          <w:rFonts w:hint="eastAsia" w:ascii="ＭＳ 明朝" w:hAnsi="ＭＳ 明朝" w:eastAsia="ＭＳ 明朝"/>
          <w:sz w:val="24"/>
        </w:rPr>
        <w:t xml:space="preserve"> </w:t>
      </w:r>
    </w:p>
    <w:p>
      <w:pPr>
        <w:pStyle w:val="0"/>
        <w:ind w:left="420" w:leftChars="200" w:firstLineChars="0"/>
        <w:rPr>
          <w:rFonts w:hint="eastAsia" w:ascii="ＭＳ 明朝" w:hAnsi="ＭＳ 明朝" w:eastAsia="ＭＳ 明朝"/>
          <w:sz w:val="24"/>
        </w:rPr>
      </w:pPr>
      <w:r>
        <w:rPr>
          <w:rFonts w:hint="eastAsia" w:ascii="ＭＳ 明朝" w:hAnsi="ＭＳ 明朝" w:eastAsia="ＭＳ 明朝"/>
          <w:sz w:val="24"/>
        </w:rPr>
        <w:t>１台毎に個装箱で梱包し、外装箱（縦</w:t>
      </w:r>
      <w:r>
        <w:rPr>
          <w:rFonts w:hint="eastAsia" w:ascii="ＭＳ 明朝" w:hAnsi="ＭＳ 明朝" w:eastAsia="ＭＳ 明朝"/>
          <w:sz w:val="24"/>
        </w:rPr>
        <w:t xml:space="preserve"> 310 </w:t>
      </w:r>
      <w:r>
        <w:rPr>
          <w:rFonts w:hint="eastAsia" w:ascii="ＭＳ 明朝" w:hAnsi="ＭＳ 明朝" w:eastAsia="ＭＳ 明朝"/>
          <w:sz w:val="24"/>
        </w:rPr>
        <w:t>㎜、横</w:t>
      </w:r>
      <w:r>
        <w:rPr>
          <w:rFonts w:hint="eastAsia" w:ascii="ＭＳ 明朝" w:hAnsi="ＭＳ 明朝" w:eastAsia="ＭＳ 明朝"/>
          <w:sz w:val="24"/>
        </w:rPr>
        <w:t xml:space="preserve"> 857 </w:t>
      </w:r>
      <w:r>
        <w:rPr>
          <w:rFonts w:hint="eastAsia" w:ascii="ＭＳ 明朝" w:hAnsi="ＭＳ 明朝" w:eastAsia="ＭＳ 明朝"/>
          <w:sz w:val="24"/>
        </w:rPr>
        <w:t>㎜、高さ</w:t>
      </w:r>
      <w:r>
        <w:rPr>
          <w:rFonts w:hint="eastAsia" w:ascii="ＭＳ 明朝" w:hAnsi="ＭＳ 明朝" w:eastAsia="ＭＳ 明朝"/>
          <w:sz w:val="24"/>
        </w:rPr>
        <w:t xml:space="preserve"> 171 </w:t>
      </w:r>
      <w:r>
        <w:rPr>
          <w:rFonts w:hint="eastAsia" w:ascii="ＭＳ 明朝" w:hAnsi="ＭＳ 明朝" w:eastAsia="ＭＳ 明朝"/>
          <w:sz w:val="24"/>
        </w:rPr>
        <w:t>㎜）</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に１０台ずつ収めたもの。</w:t>
      </w:r>
    </w:p>
    <w:p>
      <w:pPr>
        <w:pStyle w:val="0"/>
        <w:ind w:leftChars="0" w:firstLineChars="0"/>
        <w:rPr>
          <w:rFonts w:hint="eastAsia" w:ascii="ＭＳ 明朝" w:hAnsi="ＭＳ 明朝" w:eastAsia="ＭＳ 明朝"/>
          <w:sz w:val="24"/>
        </w:rPr>
      </w:pPr>
    </w:p>
    <w:p>
      <w:pPr>
        <w:pStyle w:val="0"/>
        <w:ind w:left="630" w:hanging="630" w:hangingChars="300"/>
        <w:rPr>
          <w:rFonts w:hint="eastAsia" w:ascii="ＭＳ 明朝" w:hAnsi="ＭＳ 明朝" w:eastAsia="ＭＳ 明朝"/>
          <w:sz w:val="24"/>
        </w:rPr>
      </w:pPr>
      <w:r>
        <w:rPr>
          <w:rFonts w:hint="eastAsia" w:ascii="ＭＳ 明朝" w:hAnsi="ＭＳ 明朝" w:eastAsia="ＭＳ 明朝"/>
          <w:sz w:val="24"/>
        </w:rPr>
        <w:t>５　保管</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配送物は納品業者から受注者へ直接配送（</w:t>
      </w:r>
      <w:r>
        <w:rPr>
          <w:rFonts w:hint="eastAsia" w:ascii="ＭＳ 明朝" w:hAnsi="ＭＳ 明朝" w:eastAsia="ＭＳ 明朝"/>
          <w:sz w:val="24"/>
        </w:rPr>
        <w:t>10</w:t>
      </w:r>
      <w:r>
        <w:rPr>
          <w:rFonts w:hint="eastAsia" w:ascii="ＭＳ 明朝" w:hAnsi="ＭＳ 明朝" w:eastAsia="ＭＳ 明朝"/>
          <w:sz w:val="24"/>
        </w:rPr>
        <w:t>ｔトラック１台）されるため、本業務終了までの保管については、受注者が責任をもって保管場所を確保し保管すること。</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６　配送数</w:t>
      </w:r>
      <w:r>
        <w:rPr>
          <w:rFonts w:hint="eastAsia" w:ascii="ＭＳ 明朝" w:hAnsi="ＭＳ 明朝" w:eastAsia="ＭＳ 明朝"/>
          <w:sz w:val="24"/>
        </w:rPr>
        <w:t xml:space="preserve"> </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防災ラジオ（標準タイプ及び文字表示付）：５，０００台</w:t>
      </w:r>
    </w:p>
    <w:p>
      <w:pPr>
        <w:pStyle w:val="0"/>
        <w:ind w:left="210" w:leftChars="100" w:firstLine="120" w:firstLineChars="50"/>
        <w:rPr>
          <w:rFonts w:hint="eastAsia" w:ascii="ＭＳ 明朝" w:hAnsi="ＭＳ 明朝" w:eastAsia="ＭＳ 明朝"/>
          <w:sz w:val="24"/>
        </w:rPr>
      </w:pPr>
      <w:r>
        <w:rPr>
          <w:rFonts w:hint="eastAsia" w:ascii="ＭＳ 明朝" w:hAnsi="ＭＳ 明朝" w:eastAsia="ＭＳ 明朝"/>
          <w:sz w:val="24"/>
        </w:rPr>
        <w:t>（防災ラジオ貸与申請書の提出数による。配送数に変更等ある場合は、その都度書面により協議する。余りの配送物については、本業務終了</w:t>
      </w:r>
      <w:r>
        <w:rPr>
          <w:rFonts w:hint="eastAsia" w:ascii="ＭＳ 明朝" w:hAnsi="ＭＳ 明朝" w:eastAsia="ＭＳ 明朝"/>
          <w:color w:val="auto"/>
          <w:sz w:val="24"/>
        </w:rPr>
        <w:t>までに、</w:t>
      </w:r>
      <w:r>
        <w:rPr>
          <w:rFonts w:hint="eastAsia" w:ascii="ＭＳ 明朝" w:hAnsi="ＭＳ 明朝" w:eastAsia="ＭＳ 明朝"/>
          <w:sz w:val="24"/>
        </w:rPr>
        <w:t>香取市内の指定場所へ配送する）</w:t>
      </w:r>
    </w:p>
    <w:p>
      <w:pPr>
        <w:pStyle w:val="0"/>
        <w:ind w:left="210" w:leftChars="100" w:firstLine="120" w:firstLineChars="50"/>
        <w:rPr>
          <w:rFonts w:hint="eastAsia" w:ascii="ＭＳ 明朝" w:hAnsi="ＭＳ 明朝" w:eastAsia="ＭＳ 明朝"/>
          <w:sz w:val="24"/>
        </w:rPr>
      </w:pPr>
    </w:p>
    <w:p>
      <w:pPr>
        <w:pStyle w:val="0"/>
        <w:ind w:left="210" w:leftChars="100" w:firstLine="120" w:firstLineChars="5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７　配送先</w:t>
      </w:r>
      <w:r>
        <w:rPr>
          <w:rFonts w:hint="eastAsia" w:ascii="ＭＳ 明朝" w:hAnsi="ＭＳ 明朝" w:eastAsia="ＭＳ 明朝"/>
          <w:sz w:val="24"/>
        </w:rPr>
        <w:t xml:space="preserve"> </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香取市が作成する「設置台帳」により指示する市内個人宅及び法人事務所等</w:t>
      </w:r>
    </w:p>
    <w:p>
      <w:pPr>
        <w:pStyle w:val="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配送体制</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１　受注者は、自己の責任と費用負担により、本業務を行うために必要な施設、機材及び人員等を確保すること。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本業務全体を把握する管理責任者を置くこと。</w:t>
      </w:r>
    </w:p>
    <w:p>
      <w:pPr>
        <w:pStyle w:val="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３　配送物の配送状況等、本業務に係る情報を常に迅速かつ正確に把握できるようにするとともに、香取市の求めに応じて報告できるようにすること。</w:t>
      </w:r>
    </w:p>
    <w:p>
      <w:pPr>
        <w:pStyle w:val="0"/>
        <w:ind w:left="210" w:hanging="210" w:hangingChars="10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業務の具体的な内容</w:t>
      </w:r>
    </w:p>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配送計画</w:t>
      </w:r>
    </w:p>
    <w:p>
      <w:pPr>
        <w:pStyle w:val="0"/>
        <w:ind w:left="315" w:leftChars="150" w:firstLine="120" w:firstLineChars="50"/>
        <w:rPr>
          <w:rFonts w:hint="eastAsia" w:ascii="ＭＳ 明朝" w:hAnsi="ＭＳ 明朝" w:eastAsia="ＭＳ 明朝"/>
          <w:sz w:val="24"/>
        </w:rPr>
      </w:pPr>
      <w:r>
        <w:rPr>
          <w:rFonts w:hint="eastAsia" w:ascii="ＭＳ 明朝" w:hAnsi="ＭＳ 明朝" w:eastAsia="ＭＳ 明朝"/>
          <w:sz w:val="24"/>
        </w:rPr>
        <w:t>受注者は、契約後速やかに、配送物受領から業務期間終了までの配送計画書</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を作成し、香取市に提出すること。</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２　配送物の受領</w:t>
      </w:r>
    </w:p>
    <w:p>
      <w:pPr>
        <w:pStyle w:val="15"/>
        <w:numPr>
          <w:ilvl w:val="0"/>
          <w:numId w:val="4"/>
        </w:numPr>
        <w:ind w:leftChars="0"/>
        <w:rPr>
          <w:rFonts w:hint="eastAsia" w:ascii="ＭＳ 明朝" w:hAnsi="ＭＳ 明朝" w:eastAsia="ＭＳ 明朝"/>
          <w:sz w:val="24"/>
        </w:rPr>
      </w:pPr>
      <w:r>
        <w:rPr>
          <w:rFonts w:hint="eastAsia" w:ascii="ＭＳ 明朝" w:hAnsi="ＭＳ 明朝" w:eastAsia="ＭＳ 明朝"/>
          <w:sz w:val="24"/>
        </w:rPr>
        <w:t>受注者は配送物受領時、香取市と協力し配送箱７５０箱を確認すること。</w:t>
      </w:r>
    </w:p>
    <w:p>
      <w:pPr>
        <w:pStyle w:val="15"/>
        <w:numPr>
          <w:ilvl w:val="0"/>
          <w:numId w:val="4"/>
        </w:numPr>
        <w:ind w:leftChars="0"/>
        <w:rPr>
          <w:rFonts w:hint="eastAsia" w:ascii="ＭＳ 明朝" w:hAnsi="ＭＳ 明朝" w:eastAsia="ＭＳ 明朝"/>
          <w:sz w:val="24"/>
        </w:rPr>
      </w:pPr>
      <w:r>
        <w:rPr>
          <w:rFonts w:hint="eastAsia" w:ascii="ＭＳ 明朝" w:hAnsi="ＭＳ 明朝" w:eastAsia="ＭＳ 明朝"/>
          <w:sz w:val="24"/>
        </w:rPr>
        <w:t>配送物は地区ごとにシリアル番号が割り当てられており連番となってい</w:t>
      </w:r>
    </w:p>
    <w:p>
      <w:pPr>
        <w:pStyle w:val="15"/>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る。</w:t>
      </w:r>
    </w:p>
    <w:p>
      <w:pPr>
        <w:pStyle w:val="15"/>
        <w:numPr>
          <w:ilvl w:val="0"/>
          <w:numId w:val="4"/>
        </w:numPr>
        <w:ind w:leftChars="0"/>
        <w:rPr>
          <w:rFonts w:hint="eastAsia" w:ascii="ＭＳ 明朝" w:hAnsi="ＭＳ 明朝" w:eastAsia="ＭＳ 明朝"/>
          <w:sz w:val="24"/>
        </w:rPr>
      </w:pPr>
      <w:r>
        <w:rPr>
          <w:rFonts w:hint="eastAsia" w:ascii="ＭＳ 明朝" w:hAnsi="ＭＳ 明朝" w:eastAsia="ＭＳ 明朝"/>
          <w:sz w:val="24"/>
        </w:rPr>
        <w:t>７</w:t>
      </w:r>
      <w:r>
        <w:rPr>
          <w:rFonts w:hint="eastAsia" w:ascii="ＭＳ 明朝" w:hAnsi="ＭＳ 明朝" w:eastAsia="ＭＳ 明朝"/>
          <w:sz w:val="24"/>
        </w:rPr>
        <w:t>,</w:t>
      </w:r>
      <w:r>
        <w:rPr>
          <w:rFonts w:hint="eastAsia" w:ascii="ＭＳ 明朝" w:hAnsi="ＭＳ 明朝" w:eastAsia="ＭＳ 明朝"/>
          <w:sz w:val="24"/>
        </w:rPr>
        <w:t>５００台（７５０箱）が納品メーカーから受注者へ配送される。</w:t>
      </w:r>
    </w:p>
    <w:p>
      <w:pPr>
        <w:pStyle w:val="0"/>
        <w:numPr>
          <w:ilvl w:val="0"/>
          <w:numId w:val="4"/>
        </w:numPr>
        <w:ind w:leftChars="0"/>
        <w:rPr>
          <w:rFonts w:hint="eastAsia" w:ascii="ＭＳ 明朝" w:hAnsi="ＭＳ 明朝" w:eastAsia="ＭＳ 明朝"/>
          <w:sz w:val="24"/>
        </w:rPr>
      </w:pPr>
      <w:r>
        <w:rPr>
          <w:rFonts w:hint="eastAsia" w:ascii="ＭＳ 明朝" w:hAnsi="ＭＳ 明朝" w:eastAsia="ＭＳ 明朝"/>
          <w:sz w:val="24"/>
        </w:rPr>
        <w:t>受領時、外装に明らかに汚破損が見受けられる場合、当該配送物は受領せ</w:t>
      </w:r>
    </w:p>
    <w:p>
      <w:pPr>
        <w:pStyle w:val="0"/>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ず香取市で保管する。</w:t>
      </w:r>
    </w:p>
    <w:p>
      <w:pPr>
        <w:pStyle w:val="15"/>
        <w:numPr>
          <w:ilvl w:val="0"/>
          <w:numId w:val="4"/>
        </w:numPr>
        <w:ind w:leftChars="0"/>
        <w:rPr>
          <w:rFonts w:hint="eastAsia" w:ascii="ＭＳ 明朝" w:hAnsi="ＭＳ 明朝" w:eastAsia="ＭＳ 明朝"/>
          <w:sz w:val="24"/>
        </w:rPr>
      </w:pPr>
      <w:bookmarkStart w:id="1" w:name="_Hlk148093171"/>
      <w:r>
        <w:rPr>
          <w:rFonts w:hint="eastAsia" w:ascii="ＭＳ 明朝" w:hAnsi="ＭＳ 明朝" w:eastAsia="ＭＳ 明朝"/>
          <w:sz w:val="24"/>
        </w:rPr>
        <w:t>受領確認終了後、香取市が作成した受領書に双方サインし「正」「副」を</w:t>
      </w:r>
    </w:p>
    <w:p>
      <w:pPr>
        <w:pStyle w:val="15"/>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取り交わし保管すること。</w:t>
      </w:r>
    </w:p>
    <w:p>
      <w:pPr>
        <w:pStyle w:val="15"/>
        <w:numPr>
          <w:ilvl w:val="0"/>
          <w:numId w:val="4"/>
        </w:numPr>
        <w:ind w:leftChars="0"/>
        <w:rPr>
          <w:rFonts w:hint="eastAsia" w:ascii="ＭＳ 明朝" w:hAnsi="ＭＳ 明朝" w:eastAsia="ＭＳ 明朝"/>
          <w:sz w:val="24"/>
        </w:rPr>
      </w:pPr>
      <w:bookmarkEnd w:id="1"/>
      <w:r>
        <w:rPr>
          <w:rFonts w:hint="eastAsia" w:ascii="ＭＳ 明朝" w:hAnsi="ＭＳ 明朝" w:eastAsia="ＭＳ 明朝"/>
          <w:sz w:val="24"/>
        </w:rPr>
        <w:t>受領日時、場所等の詳細については、香取市との打ち合わせの上決定する</w:t>
      </w:r>
    </w:p>
    <w:p>
      <w:pPr>
        <w:pStyle w:val="15"/>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こと。</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３　配送物の保管・仕分け等</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color w:val="FF0000"/>
          <w:sz w:val="24"/>
        </w:rPr>
      </w:pPr>
      <w:r>
        <w:rPr>
          <w:rFonts w:hint="eastAsia" w:ascii="ＭＳ 明朝" w:hAnsi="ＭＳ 明朝" w:eastAsia="ＭＳ 明朝"/>
          <w:sz w:val="24"/>
        </w:rPr>
        <w:t>受注者は、香取市から受領した配送物を、受注者の責任において使用できる倉庫にて配送期間が終了するまで厳重に保管すること。また、倉庫については余裕をもったスペースを確保するとともに、配送物を香取市が指定する地区ごとに仕分け、香取市が提出した設置台帳を基に地区毎の混同が発生しないように管理すること。</w:t>
      </w:r>
    </w:p>
    <w:p>
      <w:pPr>
        <w:pStyle w:val="0"/>
        <w:ind w:left="210" w:leftChars="100" w:firstLine="240" w:firstLineChars="100"/>
        <w:rPr>
          <w:rFonts w:hint="eastAsia" w:ascii="ＭＳ 明朝" w:hAnsi="ＭＳ 明朝" w:eastAsia="ＭＳ 明朝"/>
          <w:color w:val="FF0000"/>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４　設置台帳の受領</w:t>
      </w:r>
      <w:r>
        <w:rPr>
          <w:rFonts w:hint="eastAsia" w:ascii="ＭＳ 明朝" w:hAnsi="ＭＳ 明朝" w:eastAsia="ＭＳ 明朝"/>
          <w:sz w:val="24"/>
        </w:rPr>
        <w:t xml:space="preserve"> </w:t>
      </w:r>
    </w:p>
    <w:p>
      <w:pPr>
        <w:pStyle w:val="15"/>
        <w:numPr>
          <w:ilvl w:val="0"/>
          <w:numId w:val="5"/>
        </w:numPr>
        <w:ind w:leftChars="0"/>
        <w:rPr>
          <w:rFonts w:hint="eastAsia" w:ascii="ＭＳ 明朝" w:hAnsi="ＭＳ 明朝" w:eastAsia="ＭＳ 明朝"/>
          <w:sz w:val="24"/>
        </w:rPr>
      </w:pPr>
      <w:r>
        <w:rPr>
          <w:rFonts w:hint="eastAsia" w:ascii="ＭＳ 明朝" w:hAnsi="ＭＳ 明朝" w:eastAsia="ＭＳ 明朝"/>
          <w:sz w:val="24"/>
        </w:rPr>
        <w:t>管理責任者は、香取市から「設置台帳」を受領すること。</w:t>
      </w:r>
    </w:p>
    <w:p>
      <w:pPr>
        <w:pStyle w:val="15"/>
        <w:numPr>
          <w:ilvl w:val="0"/>
          <w:numId w:val="5"/>
        </w:numPr>
        <w:ind w:leftChars="0"/>
        <w:rPr>
          <w:rFonts w:hint="eastAsia" w:ascii="ＭＳ 明朝" w:hAnsi="ＭＳ 明朝" w:eastAsia="ＭＳ 明朝"/>
          <w:sz w:val="24"/>
        </w:rPr>
      </w:pPr>
      <w:r>
        <w:rPr>
          <w:rFonts w:hint="eastAsia" w:ascii="ＭＳ 明朝" w:hAnsi="ＭＳ 明朝" w:eastAsia="ＭＳ 明朝"/>
          <w:sz w:val="24"/>
        </w:rPr>
        <w:t>受領方法については、香取市が別途指示する。</w:t>
      </w:r>
    </w:p>
    <w:p>
      <w:pPr>
        <w:pStyle w:val="15"/>
        <w:numPr>
          <w:ilvl w:val="0"/>
          <w:numId w:val="5"/>
        </w:numPr>
        <w:ind w:leftChars="0"/>
        <w:rPr>
          <w:rFonts w:hint="eastAsia" w:ascii="ＭＳ 明朝" w:hAnsi="ＭＳ 明朝" w:eastAsia="ＭＳ 明朝"/>
          <w:sz w:val="24"/>
        </w:rPr>
      </w:pPr>
      <w:r>
        <w:rPr>
          <w:rFonts w:hint="eastAsia" w:ascii="ＭＳ 明朝" w:hAnsi="ＭＳ 明朝" w:eastAsia="ＭＳ 明朝"/>
          <w:sz w:val="24"/>
        </w:rPr>
        <w:t>受領確認終了後、香取市が作成した受領書に双方サインし「正」「副」を</w:t>
      </w:r>
    </w:p>
    <w:p>
      <w:pPr>
        <w:pStyle w:val="15"/>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取り交わし保管すること。</w:t>
      </w:r>
    </w:p>
    <w:p>
      <w:pPr>
        <w:pStyle w:val="15"/>
        <w:numPr>
          <w:ilvl w:val="0"/>
          <w:numId w:val="5"/>
        </w:numPr>
        <w:ind w:leftChars="0"/>
        <w:rPr>
          <w:rFonts w:hint="eastAsia" w:ascii="ＭＳ 明朝" w:hAnsi="ＭＳ 明朝" w:eastAsia="ＭＳ 明朝"/>
          <w:sz w:val="24"/>
        </w:rPr>
      </w:pPr>
      <w:r>
        <w:rPr>
          <w:rFonts w:hint="eastAsia" w:ascii="ＭＳ 明朝" w:hAnsi="ＭＳ 明朝" w:eastAsia="ＭＳ 明朝"/>
          <w:sz w:val="24"/>
        </w:rPr>
        <w:t>「設置台帳」の取り扱いについては、第１２条を参照すること。</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５　配送</w:t>
      </w:r>
      <w:r>
        <w:rPr>
          <w:rFonts w:hint="eastAsia" w:ascii="ＭＳ 明朝" w:hAnsi="ＭＳ 明朝" w:eastAsia="ＭＳ 明朝"/>
          <w:sz w:val="24"/>
        </w:rPr>
        <w:t xml:space="preserve"> </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防災ラジオの外箱は、蓋が開かないようテープを貼付する等して固定す</w:t>
      </w:r>
    </w:p>
    <w:p>
      <w:pPr>
        <w:pStyle w:val="0"/>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ること。</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受注者は、「設置台帳」から配送先の郵便番号、住所、氏名、電話番号が</w:t>
      </w:r>
    </w:p>
    <w:p>
      <w:pPr>
        <w:pStyle w:val="15"/>
        <w:numPr>
          <w:numId w:val="0"/>
        </w:numPr>
        <w:ind w:left="525" w:leftChars="250" w:firstLineChars="0"/>
        <w:rPr>
          <w:rFonts w:hint="eastAsia" w:ascii="ＭＳ 明朝" w:hAnsi="ＭＳ 明朝" w:eastAsia="ＭＳ 明朝"/>
          <w:sz w:val="24"/>
        </w:rPr>
      </w:pPr>
      <w:r>
        <w:rPr>
          <w:rFonts w:hint="eastAsia" w:ascii="ＭＳ 明朝" w:hAnsi="ＭＳ 明朝" w:eastAsia="ＭＳ 明朝"/>
          <w:sz w:val="24"/>
        </w:rPr>
        <w:t>記載された宛名ラベルを印刷し、配送箱に貼付し、配送するものとする。配送にあたっては地区を間違えることの無いよう十分に確認すること。</w:t>
      </w:r>
      <w:r>
        <w:rPr>
          <w:rFonts w:hint="eastAsia" w:ascii="ＭＳ 明朝" w:hAnsi="ＭＳ 明朝" w:eastAsia="ＭＳ 明朝"/>
          <w:sz w:val="24"/>
        </w:rPr>
        <w:t xml:space="preserve"> </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配送時間帯は、原則午前９時から午後９時までとする。ただし、配送時配</w:t>
      </w:r>
    </w:p>
    <w:p>
      <w:pPr>
        <w:pStyle w:val="15"/>
        <w:numPr>
          <w:numId w:val="0"/>
        </w:numPr>
        <w:ind w:left="525" w:leftChars="250" w:firstLineChars="0"/>
        <w:rPr>
          <w:rFonts w:hint="eastAsia" w:ascii="ＭＳ 明朝" w:hAnsi="ＭＳ 明朝" w:eastAsia="ＭＳ 明朝"/>
          <w:sz w:val="24"/>
        </w:rPr>
      </w:pPr>
      <w:r>
        <w:rPr>
          <w:rFonts w:hint="eastAsia" w:ascii="ＭＳ 明朝" w:hAnsi="ＭＳ 明朝" w:eastAsia="ＭＳ 明朝"/>
          <w:sz w:val="24"/>
        </w:rPr>
        <w:t>送先が不在であり、事後当該配送先より時間指定の依頼があった場合は、この限りではない。</w:t>
      </w:r>
      <w:r>
        <w:rPr>
          <w:rFonts w:hint="eastAsia" w:ascii="ＭＳ 明朝" w:hAnsi="ＭＳ 明朝" w:eastAsia="ＭＳ 明朝"/>
          <w:sz w:val="24"/>
        </w:rPr>
        <w:t xml:space="preserve"> </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配送先からは、受領印または署名を徴する等して、配送先に配送物が確実</w:t>
      </w:r>
    </w:p>
    <w:p>
      <w:pPr>
        <w:pStyle w:val="15"/>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に配送されたことが分かるようにしておくこと。</w:t>
      </w:r>
      <w:r>
        <w:rPr>
          <w:rFonts w:hint="eastAsia" w:ascii="ＭＳ 明朝" w:hAnsi="ＭＳ 明朝" w:eastAsia="ＭＳ 明朝"/>
          <w:sz w:val="24"/>
        </w:rPr>
        <w:t xml:space="preserve"> </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配送時には、配送日及び受信機付与のシリアル番号を設置台帳に記録（設</w:t>
      </w:r>
    </w:p>
    <w:p>
      <w:pPr>
        <w:pStyle w:val="15"/>
        <w:numPr>
          <w:numId w:val="0"/>
        </w:numPr>
        <w:ind w:left="420" w:leftChars="200" w:firstLineChars="0"/>
        <w:rPr>
          <w:rFonts w:hint="eastAsia" w:ascii="ＭＳ 明朝" w:hAnsi="ＭＳ 明朝" w:eastAsia="ＭＳ 明朝"/>
          <w:sz w:val="24"/>
        </w:rPr>
      </w:pPr>
      <w:r>
        <w:rPr>
          <w:rFonts w:hint="eastAsia" w:ascii="ＭＳ 明朝" w:hAnsi="ＭＳ 明朝" w:eastAsia="ＭＳ 明朝"/>
          <w:sz w:val="24"/>
        </w:rPr>
        <w:t>置台帳とシリアル番号の紐づけが無いため）し、事業完了後、データ及び紙ベースで報告すること。（配送時の設置事実のみ記載）</w:t>
      </w:r>
      <w:r>
        <w:rPr>
          <w:rFonts w:hint="eastAsia" w:ascii="ＭＳ 明朝" w:hAnsi="ＭＳ 明朝" w:eastAsia="ＭＳ 明朝"/>
          <w:sz w:val="24"/>
        </w:rPr>
        <w:t xml:space="preserve"> </w:t>
      </w:r>
    </w:p>
    <w:p>
      <w:pPr>
        <w:pStyle w:val="0"/>
        <w:numPr>
          <w:ilvl w:val="0"/>
          <w:numId w:val="6"/>
        </w:numPr>
        <w:ind w:leftChars="0"/>
        <w:rPr>
          <w:rFonts w:hint="eastAsia" w:ascii="ＭＳ 明朝" w:hAnsi="ＭＳ 明朝" w:eastAsia="ＭＳ 明朝"/>
          <w:sz w:val="24"/>
        </w:rPr>
      </w:pPr>
      <w:r>
        <w:rPr>
          <w:rFonts w:hint="eastAsia" w:ascii="ＭＳ 明朝" w:hAnsi="ＭＳ 明朝" w:eastAsia="ＭＳ 明朝"/>
          <w:sz w:val="24"/>
        </w:rPr>
        <w:t>配送先が不在であった場合は、不在連絡票を投函した上で、再度、配送す</w:t>
      </w:r>
    </w:p>
    <w:p>
      <w:pPr>
        <w:pStyle w:val="0"/>
        <w:numPr>
          <w:numId w:val="0"/>
        </w:numPr>
        <w:ind w:left="420" w:leftChars="200" w:firstLineChars="0"/>
        <w:rPr>
          <w:rFonts w:hint="eastAsia" w:ascii="ＭＳ 明朝" w:hAnsi="ＭＳ 明朝" w:eastAsia="ＭＳ 明朝"/>
          <w:sz w:val="24"/>
        </w:rPr>
      </w:pPr>
      <w:r>
        <w:rPr>
          <w:rFonts w:hint="eastAsia" w:ascii="ＭＳ 明朝" w:hAnsi="ＭＳ 明朝" w:eastAsia="ＭＳ 明朝"/>
          <w:sz w:val="24"/>
        </w:rPr>
        <w:t>ること。</w:t>
      </w:r>
      <w:r>
        <w:rPr>
          <w:rFonts w:hint="eastAsia" w:ascii="ＭＳ 明朝" w:hAnsi="ＭＳ 明朝" w:eastAsia="ＭＳ 明朝"/>
          <w:color w:val="auto"/>
          <w:sz w:val="24"/>
        </w:rPr>
        <w:t>それでも不在があった場合には、受注者所有の市内店舗等で受け取りが可能となるよう対応するとともに、配送先へ受け取り可能場所を書面で案内すること。</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受注者は、配送先へ配送物の配送が完了するまで、適切に配送物を保管す</w:t>
      </w:r>
    </w:p>
    <w:p>
      <w:pPr>
        <w:pStyle w:val="15"/>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ること。</w:t>
      </w:r>
    </w:p>
    <w:p>
      <w:pPr>
        <w:pStyle w:val="15"/>
        <w:numPr>
          <w:ilvl w:val="0"/>
          <w:numId w:val="6"/>
        </w:numPr>
        <w:ind w:leftChars="0"/>
        <w:rPr>
          <w:rFonts w:hint="eastAsia" w:ascii="ＭＳ 明朝" w:hAnsi="ＭＳ 明朝" w:eastAsia="ＭＳ 明朝"/>
          <w:sz w:val="24"/>
        </w:rPr>
      </w:pPr>
      <w:r>
        <w:rPr>
          <w:rFonts w:hint="eastAsia" w:ascii="ＭＳ 明朝" w:hAnsi="ＭＳ 明朝" w:eastAsia="ＭＳ 明朝"/>
          <w:sz w:val="24"/>
        </w:rPr>
        <w:t>配送物は、紛失することのないように取り扱うこと。また、雨等で汚損す</w:t>
      </w:r>
    </w:p>
    <w:p>
      <w:pPr>
        <w:pStyle w:val="15"/>
        <w:numPr>
          <w:numId w:val="0"/>
        </w:numPr>
        <w:ind w:left="420" w:leftChars="200" w:firstLine="0" w:firstLineChars="0"/>
        <w:rPr>
          <w:rFonts w:hint="eastAsia" w:ascii="ＭＳ 明朝" w:hAnsi="ＭＳ 明朝" w:eastAsia="ＭＳ 明朝"/>
          <w:sz w:val="24"/>
        </w:rPr>
      </w:pPr>
      <w:r>
        <w:rPr>
          <w:rFonts w:hint="eastAsia" w:ascii="ＭＳ 明朝" w:hAnsi="ＭＳ 明朝" w:eastAsia="ＭＳ 明朝"/>
          <w:sz w:val="24"/>
        </w:rPr>
        <w:t>ることのないように、天候状況等によっては、配送物全体を覆うことの出来る大きさのビニール袋を準備、使用する等して配送すること。</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（９）</w:t>
      </w:r>
      <w:r>
        <w:rPr>
          <w:rFonts w:hint="eastAsia" w:ascii="ＭＳ 明朝" w:hAnsi="ＭＳ 明朝" w:eastAsia="ＭＳ 明朝"/>
          <w:sz w:val="24"/>
        </w:rPr>
        <w:t xml:space="preserve"> </w:t>
      </w:r>
      <w:r>
        <w:rPr>
          <w:rFonts w:hint="eastAsia" w:ascii="ＭＳ 明朝" w:hAnsi="ＭＳ 明朝" w:eastAsia="ＭＳ 明朝"/>
          <w:sz w:val="24"/>
        </w:rPr>
        <w:t>配送中に接する市民には誠実に対応すること。</w:t>
      </w:r>
      <w:r>
        <w:rPr>
          <w:rFonts w:hint="eastAsia" w:ascii="ＭＳ 明朝" w:hAnsi="ＭＳ 明朝" w:eastAsia="ＭＳ 明朝"/>
          <w:sz w:val="24"/>
        </w:rPr>
        <w:t xml:space="preserve"> </w:t>
      </w:r>
    </w:p>
    <w:p>
      <w:pPr>
        <w:pStyle w:val="0"/>
        <w:ind w:left="735" w:hanging="735" w:hangingChars="3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配送先の長期不在等、配送が困難な状況があった場合は、その状況を香</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取市に文書にて報告し、指示を受けること。</w:t>
      </w:r>
    </w:p>
    <w:p>
      <w:pPr>
        <w:pStyle w:val="0"/>
        <w:ind w:left="735" w:hanging="735" w:hangingChars="3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災害、事故等により配送が遅れる場合は、必ず事前に香取市に連絡し、</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配送状況を報告して香取市の指示を受けること。</w:t>
      </w:r>
    </w:p>
    <w:p>
      <w:pPr>
        <w:pStyle w:val="0"/>
        <w:ind w:left="420" w:hanging="420" w:hangingChars="20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配送中の苦情やトラブル等への対応</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１　誤配送等のトラブルが判明した場合は、その都度速やかに香取市に連絡し、香取市の指示を受け、迅速に対応すること。</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　　リアルタイムでの連絡ができない場合は、速やかに連絡体制を確立すること。</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２　配送期間中、管理責任者等は常に配送員と連絡がとれる体制を確保し、香取市の指示が必ず個々の配送員に行き届くようにすること。</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３　受注者が重大なトラブル等と判断した場合は、対応後、トラブル等の発生経緯と対応、原因と再発防止策について、書面にて香取市に報告すること。</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15"/>
        <w:numPr>
          <w:ilvl w:val="0"/>
          <w:numId w:val="1"/>
        </w:numPr>
        <w:ind w:left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配送箇所等の記録及び報告</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受注者は、「設置台帳」へ配送箇所等の記録を行い、香取市が別途指示する期日までに報告すること。</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第１０条　設置台帳の返却</w:t>
      </w:r>
      <w:r>
        <w:rPr>
          <w:rFonts w:hint="eastAsia" w:ascii="ＭＳ 明朝" w:hAnsi="ＭＳ 明朝" w:eastAsia="ＭＳ 明朝"/>
          <w:sz w:val="24"/>
        </w:rPr>
        <w:t xml:space="preserve"> </w:t>
      </w:r>
    </w:p>
    <w:p>
      <w:pPr>
        <w:pStyle w:val="0"/>
        <w:ind w:left="210" w:leftChars="100"/>
        <w:rPr>
          <w:rFonts w:hint="eastAsia" w:ascii="ＭＳ 明朝" w:hAnsi="ＭＳ 明朝" w:eastAsia="ＭＳ 明朝"/>
          <w:sz w:val="24"/>
        </w:rPr>
      </w:pPr>
      <w:r>
        <w:rPr>
          <w:rFonts w:hint="eastAsia" w:ascii="ＭＳ 明朝" w:hAnsi="ＭＳ 明朝" w:eastAsia="ＭＳ 明朝"/>
          <w:sz w:val="24"/>
        </w:rPr>
        <w:t>管理責任者は、配送期間後、直ちに「設置台帳」を香取市に返却すること。</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第１１条　未配送物の納品</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受注者は本業務終了</w:t>
      </w:r>
      <w:r>
        <w:rPr>
          <w:rFonts w:hint="eastAsia" w:ascii="ＭＳ 明朝" w:hAnsi="ＭＳ 明朝" w:eastAsia="ＭＳ 明朝"/>
          <w:color w:val="auto"/>
          <w:sz w:val="24"/>
        </w:rPr>
        <w:t>までに、</w:t>
      </w:r>
      <w:r>
        <w:rPr>
          <w:rFonts w:hint="eastAsia" w:ascii="ＭＳ 明朝" w:hAnsi="ＭＳ 明朝" w:eastAsia="ＭＳ 明朝"/>
          <w:sz w:val="24"/>
        </w:rPr>
        <w:t>未配送物をまとめて香取市へ納品すること。納品日時、場所等の詳細については、香取市と打ち合わせの上決定すること。</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第１２条　設置台帳の取り扱い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「設置台帳」には個人情報が掲載されているため、別添「個人情報の取扱いに係る特記事項」に従い、情報の漏えい、紛失、破損等がないよう、特に慎重に取り扱うこと。</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「設置台帳」の保管にあたっては、紛失を防ぐよう細心の注意を払うこと。</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万が一「設置台帳」</w:t>
      </w:r>
      <w:r>
        <w:rPr>
          <w:rFonts w:hint="eastAsia" w:ascii="ＭＳ 明朝" w:hAnsi="ＭＳ 明朝" w:eastAsia="ＭＳ 明朝"/>
          <w:sz w:val="24"/>
        </w:rPr>
        <w:t xml:space="preserve"> </w:t>
      </w:r>
      <w:r>
        <w:rPr>
          <w:rFonts w:hint="eastAsia" w:ascii="ＭＳ 明朝" w:hAnsi="ＭＳ 明朝" w:eastAsia="ＭＳ 明朝"/>
          <w:sz w:val="24"/>
        </w:rPr>
        <w:t>を紛失した可能性がある場合は、速やかにその旨を香取市に報告し、香取市の指示に従って、必要な対応を行うこと。</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第１３条　再委託の禁止</w:t>
      </w:r>
      <w:r>
        <w:rPr>
          <w:rFonts w:hint="eastAsia" w:ascii="ＭＳ 明朝" w:hAnsi="ＭＳ 明朝" w:eastAsia="ＭＳ 明朝"/>
          <w:sz w:val="24"/>
        </w:rPr>
        <w:t xml:space="preserve"> </w:t>
      </w:r>
    </w:p>
    <w:p>
      <w:pPr>
        <w:pStyle w:val="0"/>
        <w:adjustRightInd w:val="0"/>
        <w:ind w:firstLine="480" w:firstLineChars="200"/>
        <w:textAlignment w:val="baseline"/>
        <w:rPr>
          <w:rFonts w:hint="eastAsia" w:ascii="ＭＳ 明朝" w:hAnsi="ＭＳ 明朝" w:eastAsia="ＭＳ 明朝"/>
          <w:sz w:val="24"/>
        </w:rPr>
      </w:pPr>
      <w:r>
        <w:rPr>
          <w:rFonts w:hint="eastAsia" w:ascii="ＭＳ 明朝" w:hAnsi="ＭＳ 明朝" w:eastAsia="ＭＳ 明朝"/>
          <w:sz w:val="24"/>
        </w:rPr>
        <w:t>受注者は、業務の処理を他に委託し、又は請け負わせてはならない。ただし、書面により発注者の承諾を得たときは、この限りでない。</w:t>
      </w:r>
    </w:p>
    <w:p>
      <w:pPr>
        <w:pStyle w:val="0"/>
        <w:adjustRightInd w:val="0"/>
        <w:ind w:firstLine="480" w:firstLineChars="200"/>
        <w:textAlignment w:val="baseline"/>
        <w:rPr>
          <w:rFonts w:hint="eastAsia" w:ascii="ＭＳ 明朝" w:hAnsi="ＭＳ 明朝" w:eastAsia="ＭＳ 明朝"/>
          <w:sz w:val="24"/>
        </w:rPr>
      </w:pPr>
    </w:p>
    <w:p>
      <w:pPr>
        <w:pStyle w:val="0"/>
        <w:adjustRightInd w:val="0"/>
        <w:ind w:leftChars="0" w:firstLine="0" w:firstLineChars="0"/>
        <w:textAlignment w:val="baseline"/>
        <w:rPr>
          <w:rFonts w:hint="eastAsia" w:ascii="ＭＳ 明朝" w:hAnsi="ＭＳ 明朝" w:eastAsia="ＭＳ 明朝"/>
          <w:sz w:val="24"/>
        </w:rPr>
      </w:pPr>
      <w:r>
        <w:rPr>
          <w:rFonts w:hint="eastAsia" w:ascii="ＭＳ 明朝" w:hAnsi="ＭＳ 明朝" w:eastAsia="ＭＳ 明朝"/>
          <w:sz w:val="24"/>
        </w:rPr>
        <w:t>第１４条　損害賠償</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本業務の遂行中に生じた事故等や第三者に与えた損害については、速やかに受注者の責任と負担においてこれを解決するとともに、直ちに香取市にその顛末を報告するものとする。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第１５条　質疑</w:t>
      </w:r>
      <w:r>
        <w:rPr>
          <w:rFonts w:hint="eastAsia" w:ascii="ＭＳ 明朝" w:hAnsi="ＭＳ 明朝" w:eastAsia="ＭＳ 明朝"/>
          <w:sz w:val="24"/>
        </w:rPr>
        <w:t xml:space="preserve"> </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本仕様書に記載のない事項及び本業務の実施にあたり質疑を生じた場合は、両者協議により定めるものとする。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（別記）</w:t>
      </w:r>
    </w:p>
    <w:p>
      <w:pPr>
        <w:pStyle w:val="0"/>
        <w:jc w:val="center"/>
        <w:rPr>
          <w:rFonts w:hint="eastAsia" w:ascii="ＭＳ 明朝" w:hAnsi="ＭＳ 明朝" w:eastAsia="ＭＳ 明朝"/>
          <w:sz w:val="24"/>
        </w:rPr>
      </w:pPr>
      <w:r>
        <w:rPr>
          <w:rFonts w:hint="eastAsia" w:ascii="ＭＳ 明朝" w:hAnsi="ＭＳ 明朝" w:eastAsia="ＭＳ 明朝"/>
          <w:sz w:val="24"/>
        </w:rPr>
        <w:t>個人情報の取扱いに係る特記事項</w:t>
      </w:r>
    </w:p>
    <w:p>
      <w:pPr>
        <w:pStyle w:val="0"/>
        <w:jc w:val="center"/>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（基本的事項）</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　受注者は、個人情報（個人に関する情報であって、特定の個人が識別され、又は識別され得るものをいう。以下同じ。）の保護の重要性を認識し、この契約による業務の実施に当たっては、個人の権利利益を侵害することのないよう、個人情報の取扱いを適正に行わなければならな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（秘密の保持）</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第２　受注者は、この契約による業務に関して知り得た個人情報を他に漏らしてはならない。この契約が終了し、又は解除された後においても同様とする。</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（収集の制限）</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第３　受注者は、この契約による業務を行うために個人情報を収集するときは、その業務の目的を明確にし、目的を達成するために必要な範囲内で、適正な方法により収集しなければならない。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（目的外利用及び提供の禁止）</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第４　受注者は、この契約による業務に関して知り得た個人情報を契約の目的外に利用し、又は第三者に提供してはならない。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（適正管理）</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第５　受注者は、この契約による業務に関して知り得た個人情報について、漏えい、滅失及びき損の防止その他の個人情報の適正な管理のために必要な措置を講じなければならない。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（第三者への委託等の禁止）</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第６　受注者は、発注者が承諾した場合を除き、この契約による業務については自らが行い、第三者に委託し、又は請け負わせてはならない。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（第三者への委託等の準用）</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第７　この特記事項は、受注者が、発注者の承諾に基づき、この契約による業務を第三者に委託し、又は請け負わせるときに準用する。</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（業務従事者への周知）</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第８　受注者は、その業務に従事している者に対して、在職中及び退職後においても当該契約による業務に関して知り得た個人情報の内容を他人に知らせ、又は不当な目的に使用してはならないことなど、個人情報の保護に必要な事項を周知させるものとする。</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（複写又は複製の禁止）</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第９　受注者は、この契約による業務を処理するため発注者から引き渡された個人情報が記録された資料等を発注者の承諾なしに複写し、又は複製してはならない。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（資料等の返還）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r>
        <w:rPr>
          <w:rFonts w:hint="eastAsia" w:ascii="ＭＳ 明朝" w:hAnsi="ＭＳ 明朝" w:eastAsia="ＭＳ 明朝"/>
          <w:sz w:val="24"/>
        </w:rPr>
        <w:t xml:space="preserve">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（資料等の廃棄）</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第１１　受注者はこの契約による業務を処理するために、受注者自らが収集し、又は作成した個人情報が記録された資料等は、この契約の完了後速やかに廃棄するものとする。ただし、発注者が別に指示したときは当該方法によるものとする。</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（調査）</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第１２　発注者は、受注者が契約による業務を処理するに当たり、取り扱っている個人情報の状況について、随時調査することができる。</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（事故報告）</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第１３　受注者は、この契約に違反する事態が生じ、又は生じるおそれのあることを知ったときは、速やかに、発注者に報告し、発注者の指示に従うものとする。</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（指示）</w:t>
      </w:r>
      <w:r>
        <w:rPr>
          <w:rFonts w:hint="eastAsia" w:ascii="ＭＳ 明朝" w:hAnsi="ＭＳ 明朝" w:eastAsia="ＭＳ 明朝"/>
          <w:sz w:val="24"/>
        </w:rPr>
        <w:t xml:space="preserve"> </w:t>
      </w:r>
    </w:p>
    <w:p>
      <w:pPr>
        <w:pStyle w:val="0"/>
        <w:ind w:left="210" w:hanging="210" w:hangingChars="100"/>
        <w:rPr>
          <w:rFonts w:hint="eastAsia" w:ascii="ＭＳ 明朝" w:hAnsi="ＭＳ 明朝" w:eastAsia="ＭＳ 明朝"/>
          <w:sz w:val="24"/>
        </w:rPr>
      </w:pPr>
      <w:r>
        <w:rPr>
          <w:rFonts w:hint="eastAsia" w:ascii="ＭＳ 明朝" w:hAnsi="ＭＳ 明朝" w:eastAsia="ＭＳ 明朝"/>
          <w:sz w:val="24"/>
        </w:rPr>
        <w:t>第１４　発注者は、受注者がこの契約による業務を処理するために取り扱っている個人情報について、その取扱いが不適当と認められるときは、受注者に対して必要な指示を行うことができる。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AA21E74"/>
    <w:lvl w:ilvl="0" w:tplc="A28ED3EA">
      <w:start w:val="1"/>
      <w:numFmt w:val="decimalFullWidth"/>
      <w:lvlText w:val="第%1条"/>
      <w:lvlJc w:val="left"/>
      <w:pPr>
        <w:ind w:left="735" w:hanging="735"/>
      </w:pPr>
      <w:rPr>
        <w:rFonts w:hint="default"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DA23738"/>
    <w:lvl w:ilvl="0" w:tplc="BC742684">
      <w:start w:val="1"/>
      <w:numFmt w:val="decimalFullWidth"/>
      <w:lvlText w:val="（%1）"/>
      <w:lvlJc w:val="left"/>
      <w:pPr>
        <w:ind w:left="720" w:hanging="720"/>
      </w:pPr>
      <w:rPr>
        <w:rFonts w:hint="default"/>
      </w:rPr>
    </w:lvl>
    <w:lvl w:ilvl="1" w:tplc="B022A8C6">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FB675A8"/>
    <w:lvl w:ilvl="0" w:tplc="B022A8C6">
      <w:start w:val="1"/>
      <w:numFmt w:val="decimalEnclosedCircle"/>
      <w:lvlText w:val="%1"/>
      <w:lvlJc w:val="left"/>
      <w:pPr>
        <w:ind w:left="78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363614AE"/>
    <w:lvl w:ilvl="0" w:tplc="8EEC636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2FD8D248"/>
    <w:lvl w:ilvl="0" w:tplc="8EEC636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9DA67EAE"/>
    <w:lvl w:ilvl="0" w:tplc="8EEC636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efault"/>
    <w:next w:val="24"/>
    <w:link w:val="0"/>
    <w:uiPriority w:val="0"/>
    <w:pPr>
      <w:widowControl w:val="0"/>
      <w:autoSpaceDE w:val="0"/>
      <w:autoSpaceDN w:val="0"/>
      <w:adjustRightInd w:val="0"/>
    </w:pPr>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1276</TotalTime>
  <Pages>8</Pages>
  <Words>37</Words>
  <Characters>4845</Characters>
  <Application>JUST Note</Application>
  <Lines>289</Lines>
  <Paragraphs>152</Paragraphs>
  <CharactersWithSpaces>5041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洋一</dc:creator>
  <cp:lastModifiedBy>UIC2304019 </cp:lastModifiedBy>
  <cp:lastPrinted>2024-10-16T23:34:42Z</cp:lastPrinted>
  <dcterms:created xsi:type="dcterms:W3CDTF">2023-10-12T08:22:00Z</dcterms:created>
  <dcterms:modified xsi:type="dcterms:W3CDTF">2024-10-16T08:30:58Z</dcterms:modified>
  <cp:revision>24</cp:revision>
</cp:coreProperties>
</file>