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54" w:rsidRDefault="00DF3C54">
      <w:pPr>
        <w:overflowPunct w:val="0"/>
        <w:adjustRightInd/>
        <w:snapToGrid/>
        <w:rPr>
          <w:snapToGrid w:val="0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napToGrid w:val="0"/>
        </w:rPr>
        <w:t>第２号様式</w:t>
      </w:r>
      <w:r>
        <w:rPr>
          <w:rFonts w:hint="eastAsia"/>
          <w:snapToGrid w:val="0"/>
        </w:rPr>
        <w:t>（第６条第２項）</w:t>
      </w:r>
    </w:p>
    <w:p w:rsidR="00DF3C54" w:rsidRDefault="00DF3C54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210"/>
        </w:rPr>
        <w:t>転換計画</w:t>
      </w:r>
      <w:r>
        <w:rPr>
          <w:rFonts w:hint="eastAsia"/>
          <w:snapToGrid w:val="0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5364"/>
      </w:tblGrid>
      <w:tr w:rsidR="00DF3C5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90" w:type="dxa"/>
            <w:vMerge w:val="restart"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rFonts w:hint="eastAsia"/>
                <w:snapToGrid w:val="0"/>
                <w:spacing w:val="105"/>
              </w:rPr>
              <w:t>申請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260" w:type="dxa"/>
            <w:vAlign w:val="center"/>
          </w:tcPr>
          <w:p w:rsidR="00DF3C54" w:rsidRDefault="00DF3C54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364" w:type="dxa"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</w:tr>
      <w:tr w:rsidR="00DF3C54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890" w:type="dxa"/>
            <w:vMerge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F3C54" w:rsidRDefault="00DF3C54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364" w:type="dxa"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</w:tr>
      <w:tr w:rsidR="00DF3C54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890" w:type="dxa"/>
            <w:vMerge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F3C54" w:rsidRDefault="00DF3C54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364" w:type="dxa"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</w:tr>
      <w:tr w:rsidR="00DF3C54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890" w:type="dxa"/>
            <w:vMerge w:val="restart"/>
            <w:vAlign w:val="center"/>
          </w:tcPr>
          <w:p w:rsidR="00DF3C54" w:rsidRDefault="00DF3C54">
            <w:pPr>
              <w:overflowPunct w:val="0"/>
              <w:adjustRightInd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現況の単独処理浄化槽</w:t>
            </w:r>
          </w:p>
        </w:tc>
        <w:tc>
          <w:tcPr>
            <w:tcW w:w="1260" w:type="dxa"/>
            <w:vAlign w:val="center"/>
          </w:tcPr>
          <w:p w:rsidR="00DF3C54" w:rsidRDefault="00DF3C54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メーカー名</w:t>
            </w:r>
          </w:p>
        </w:tc>
        <w:tc>
          <w:tcPr>
            <w:tcW w:w="5364" w:type="dxa"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</w:tr>
      <w:tr w:rsidR="00DF3C54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890" w:type="dxa"/>
            <w:vMerge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F3C54" w:rsidRDefault="00DF3C54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5364" w:type="dxa"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</w:tr>
      <w:tr w:rsidR="00DF3C54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890" w:type="dxa"/>
            <w:vMerge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F3C54" w:rsidRDefault="00DF3C54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人槽</w:t>
            </w:r>
          </w:p>
        </w:tc>
        <w:tc>
          <w:tcPr>
            <w:tcW w:w="5364" w:type="dxa"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</w:tr>
      <w:tr w:rsidR="00DF3C54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90" w:type="dxa"/>
            <w:vMerge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  <w:tc>
          <w:tcPr>
            <w:tcW w:w="1260" w:type="dxa"/>
          </w:tcPr>
          <w:p w:rsidR="00DF3C54" w:rsidRDefault="00DF3C54">
            <w:pPr>
              <w:overflowPunct w:val="0"/>
              <w:adjustRightInd/>
              <w:spacing w:before="1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処理方式</w:t>
            </w:r>
          </w:p>
        </w:tc>
        <w:tc>
          <w:tcPr>
            <w:tcW w:w="5364" w:type="dxa"/>
            <w:vAlign w:val="center"/>
          </w:tcPr>
          <w:p w:rsidR="00DF3C54" w:rsidRDefault="00DF3C54">
            <w:pPr>
              <w:overflowPunct w:val="0"/>
              <w:adjustRightInd/>
              <w:spacing w:after="18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210"/>
              </w:rPr>
              <w:t>腐</w:t>
            </w:r>
            <w:r>
              <w:rPr>
                <w:rFonts w:hint="eastAsia"/>
                <w:snapToGrid w:val="0"/>
              </w:rPr>
              <w:t xml:space="preserve">敗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全ばっ気</w:t>
            </w:r>
          </w:p>
          <w:p w:rsidR="00DF3C54" w:rsidRDefault="00DF3C54">
            <w:pPr>
              <w:overflowPunct w:val="0"/>
              <w:adjustRightIn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分離ばっ気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分離接触ばっ気</w:t>
            </w:r>
          </w:p>
        </w:tc>
      </w:tr>
      <w:tr w:rsidR="00DF3C54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890" w:type="dxa"/>
            <w:vMerge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F3C54" w:rsidRDefault="00DF3C54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364" w:type="dxa"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別紙のとおり</w:t>
            </w:r>
          </w:p>
        </w:tc>
      </w:tr>
      <w:tr w:rsidR="00DF3C54">
        <w:tblPrEx>
          <w:tblCellMar>
            <w:top w:w="0" w:type="dxa"/>
            <w:bottom w:w="0" w:type="dxa"/>
          </w:tblCellMar>
        </w:tblPrEx>
        <w:trPr>
          <w:cantSplit/>
          <w:trHeight w:val="1643"/>
        </w:trPr>
        <w:tc>
          <w:tcPr>
            <w:tcW w:w="1890" w:type="dxa"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転換計画</w:t>
            </w:r>
          </w:p>
        </w:tc>
        <w:tc>
          <w:tcPr>
            <w:tcW w:w="6624" w:type="dxa"/>
            <w:gridSpan w:val="2"/>
            <w:vAlign w:val="center"/>
          </w:tcPr>
          <w:p w:rsidR="00DF3C54" w:rsidRDefault="00DF3C54">
            <w:pPr>
              <w:overflowPunct w:val="0"/>
              <w:adjustRightInd/>
              <w:spacing w:after="12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全部撤去</w:t>
            </w:r>
          </w:p>
          <w:p w:rsidR="00DF3C54" w:rsidRDefault="00DF3C54">
            <w:pPr>
              <w:overflowPunct w:val="0"/>
              <w:adjustRightInd/>
              <w:spacing w:after="12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一部残置</w:t>
            </w:r>
          </w:p>
          <w:p w:rsidR="00DF3C54" w:rsidRDefault="00DF3C54">
            <w:pPr>
              <w:overflowPunct w:val="0"/>
              <w:adjustRightInd/>
              <w:spacing w:after="12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再利用（　　　　　　　　　　　　　　　　　）</w:t>
            </w:r>
          </w:p>
          <w:p w:rsidR="00DF3C54" w:rsidRDefault="00DF3C54">
            <w:pPr>
              <w:overflowPunct w:val="0"/>
              <w:adjustRightInd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その他（　　　　　　　　　　　　　　　　　）</w:t>
            </w:r>
          </w:p>
        </w:tc>
      </w:tr>
      <w:tr w:rsidR="00DF3C54">
        <w:tblPrEx>
          <w:tblCellMar>
            <w:top w:w="0" w:type="dxa"/>
            <w:bottom w:w="0" w:type="dxa"/>
          </w:tblCellMar>
        </w:tblPrEx>
        <w:trPr>
          <w:cantSplit/>
          <w:trHeight w:val="2554"/>
        </w:trPr>
        <w:tc>
          <w:tcPr>
            <w:tcW w:w="8514" w:type="dxa"/>
            <w:gridSpan w:val="3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rFonts w:hint="eastAsia"/>
                <w:snapToGrid w:val="0"/>
                <w:spacing w:val="10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</w:tr>
    </w:tbl>
    <w:p w:rsidR="00DF3C54" w:rsidRDefault="00DF3C54">
      <w:pPr>
        <w:overflowPunct w:val="0"/>
        <w:adjustRightInd/>
        <w:snapToGrid/>
        <w:rPr>
          <w:snapToGrid w:val="0"/>
        </w:rPr>
      </w:pPr>
    </w:p>
    <w:sectPr w:rsidR="00DF3C54">
      <w:headerReference w:type="default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4A" w:rsidRDefault="006C424A">
      <w:r>
        <w:separator/>
      </w:r>
    </w:p>
  </w:endnote>
  <w:endnote w:type="continuationSeparator" w:id="0">
    <w:p w:rsidR="006C424A" w:rsidRDefault="006C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54" w:rsidRDefault="00DF3C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4A" w:rsidRDefault="006C424A">
      <w:r>
        <w:separator/>
      </w:r>
    </w:p>
  </w:footnote>
  <w:footnote w:type="continuationSeparator" w:id="0">
    <w:p w:rsidR="006C424A" w:rsidRDefault="006C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54" w:rsidRDefault="00DF3C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C54"/>
    <w:rsid w:val="002E013D"/>
    <w:rsid w:val="006C424A"/>
    <w:rsid w:val="0093716C"/>
    <w:rsid w:val="00C522EC"/>
    <w:rsid w:val="00D466C9"/>
    <w:rsid w:val="00D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014A61-A358-4816-8B1E-0DE29E32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13">
    <w:name w:val="タイトル13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130">
    <w:name w:val="第＊条13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ac">
    <w:name w:val="Note Heading"/>
    <w:basedOn w:val="a"/>
    <w:next w:val="a"/>
    <w:link w:val="ad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d">
    <w:name w:val="記 (文字)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Closing"/>
    <w:basedOn w:val="a"/>
    <w:next w:val="a"/>
    <w:link w:val="af"/>
    <w:uiPriority w:val="99"/>
    <w:pPr>
      <w:overflowPunct w:val="0"/>
      <w:adjustRightInd/>
      <w:snapToGrid/>
      <w:jc w:val="right"/>
      <w:textAlignment w:val="auto"/>
    </w:pPr>
  </w:style>
  <w:style w:type="character" w:customStyle="1" w:styleId="af">
    <w:name w:val="結語 (文字)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香取市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/>
  <cp:lastModifiedBy>香取市</cp:lastModifiedBy>
  <cp:revision>2</cp:revision>
  <cp:lastPrinted>2015-04-13T01:17:00Z</cp:lastPrinted>
  <dcterms:created xsi:type="dcterms:W3CDTF">2022-02-03T06:19:00Z</dcterms:created>
  <dcterms:modified xsi:type="dcterms:W3CDTF">2022-02-03T06:19:00Z</dcterms:modified>
</cp:coreProperties>
</file>